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ADA1" w14:textId="77DF58FD" w:rsidR="00716F3A" w:rsidRPr="00864F93" w:rsidRDefault="002B0675" w:rsidP="00937E62">
      <w:pPr>
        <w:rPr>
          <w:b/>
          <w:bCs/>
          <w:sz w:val="32"/>
          <w:szCs w:val="32"/>
        </w:rPr>
      </w:pPr>
      <w:r w:rsidRPr="00864F93">
        <w:rPr>
          <w:b/>
          <w:bCs/>
          <w:sz w:val="32"/>
          <w:szCs w:val="32"/>
        </w:rPr>
        <w:t>L</w:t>
      </w:r>
      <w:r w:rsidR="00937E62" w:rsidRPr="00864F93">
        <w:rPr>
          <w:b/>
          <w:bCs/>
          <w:sz w:val="32"/>
          <w:szCs w:val="32"/>
        </w:rPr>
        <w:t>a « diversité » sociale dans les cursus scientifiques</w:t>
      </w:r>
      <w:r w:rsidRPr="00864F93">
        <w:rPr>
          <w:b/>
          <w:bCs/>
          <w:sz w:val="32"/>
          <w:szCs w:val="32"/>
        </w:rPr>
        <w:t> : le rôle de la culture scientifique</w:t>
      </w:r>
    </w:p>
    <w:p w14:paraId="4B7E82E2" w14:textId="77777777" w:rsidR="003C383D" w:rsidRPr="002B0675" w:rsidRDefault="003C383D" w:rsidP="00937E62">
      <w:pPr>
        <w:rPr>
          <w:b/>
          <w:bCs/>
          <w:sz w:val="28"/>
          <w:szCs w:val="28"/>
        </w:rPr>
      </w:pPr>
    </w:p>
    <w:p w14:paraId="692F1A80" w14:textId="394E1300" w:rsidR="009211FF" w:rsidRDefault="009211FF" w:rsidP="00CA7C3E">
      <w:pPr>
        <w:jc w:val="both"/>
        <w:rPr>
          <w:b/>
          <w:bCs/>
        </w:rPr>
      </w:pPr>
      <w:r>
        <w:rPr>
          <w:b/>
          <w:bCs/>
        </w:rPr>
        <w:t>La persistance des inégalités d’accès aux études scientifiques</w:t>
      </w:r>
    </w:p>
    <w:p w14:paraId="3EC5C7CE" w14:textId="31C0E016" w:rsidR="00CB76D6" w:rsidRDefault="00CA7C3E" w:rsidP="00CA7C3E">
      <w:pPr>
        <w:jc w:val="both"/>
      </w:pPr>
      <w:r>
        <w:t>En France, l</w:t>
      </w:r>
      <w:r w:rsidR="00CB76D6" w:rsidRPr="00CA7C3E">
        <w:t xml:space="preserve">es inégalités d’accès aux sciences persistent </w:t>
      </w:r>
      <w:r>
        <w:t>malgré les différentes évolutions qu’a connu notre société en termes d’éducation</w:t>
      </w:r>
      <w:r w:rsidR="00CB76D6" w:rsidRPr="00CA7C3E">
        <w:t xml:space="preserve">. Parmi les études citées par </w:t>
      </w:r>
      <w:r w:rsidR="009A489C">
        <w:t>la sociolog</w:t>
      </w:r>
      <w:r w:rsidR="00CE6F28">
        <w:t xml:space="preserve">ue </w:t>
      </w:r>
      <w:r w:rsidR="00CB76D6" w:rsidRPr="00CA7C3E">
        <w:t xml:space="preserve">C. </w:t>
      </w:r>
      <w:proofErr w:type="spellStart"/>
      <w:r w:rsidR="00CB76D6" w:rsidRPr="00CA7C3E">
        <w:t>Perronnet</w:t>
      </w:r>
      <w:proofErr w:type="spellEnd"/>
      <w:r w:rsidR="00CE6F28">
        <w:t xml:space="preserve"> dans son livre</w:t>
      </w:r>
      <w:r w:rsidR="000175DC">
        <w:rPr>
          <w:rStyle w:val="Appelnotedebasdep"/>
        </w:rPr>
        <w:footnoteReference w:id="1"/>
      </w:r>
      <w:r w:rsidR="00CB76D6" w:rsidRPr="00CA7C3E">
        <w:t xml:space="preserve">, l’une d’elle révèle qu’en 2001, 40% des « enfants d’enseignants et de cadres supérieurs » ont accédé à un baccalauréat scientifique contre 5% </w:t>
      </w:r>
      <w:r w:rsidRPr="00CA7C3E">
        <w:t>des « enfants</w:t>
      </w:r>
      <w:r w:rsidR="00CB76D6" w:rsidRPr="00CA7C3E">
        <w:t xml:space="preserve"> d’ouvriers non qualifiés ». De même, en 2013 dans le cadre d’une enquête de suivi </w:t>
      </w:r>
      <w:r w:rsidRPr="00CA7C3E">
        <w:t>d’élèves de la 6</w:t>
      </w:r>
      <w:r w:rsidRPr="00CA7C3E">
        <w:rPr>
          <w:vertAlign w:val="superscript"/>
        </w:rPr>
        <w:t>ème</w:t>
      </w:r>
      <w:r w:rsidRPr="00CA7C3E">
        <w:t xml:space="preserve"> au Bac</w:t>
      </w:r>
      <w:r w:rsidR="00CE55DC">
        <w:t>calauréat</w:t>
      </w:r>
      <w:r w:rsidRPr="00CA7C3E">
        <w:t xml:space="preserve">, 41% des élèves « issus de classes favorisées » étaient inscrits en filière scientifique quand seulement 10% des « élèves issus des classes défavorisées » l’étaient. </w:t>
      </w:r>
    </w:p>
    <w:p w14:paraId="726F3324" w14:textId="77777777" w:rsidR="00523909" w:rsidRPr="00CA7C3E" w:rsidRDefault="00523909" w:rsidP="00CA7C3E">
      <w:pPr>
        <w:jc w:val="both"/>
      </w:pPr>
    </w:p>
    <w:p w14:paraId="24F1F421" w14:textId="6CBAC096" w:rsidR="009211FF" w:rsidRDefault="0098633C" w:rsidP="00937E62">
      <w:pPr>
        <w:rPr>
          <w:b/>
          <w:bCs/>
        </w:rPr>
      </w:pPr>
      <w:r>
        <w:rPr>
          <w:b/>
          <w:bCs/>
        </w:rPr>
        <w:t>« Mettre la science en culture »</w:t>
      </w:r>
      <w:r>
        <w:rPr>
          <w:rStyle w:val="Appelnotedebasdep"/>
          <w:b/>
          <w:bCs/>
        </w:rPr>
        <w:footnoteReference w:id="2"/>
      </w:r>
    </w:p>
    <w:p w14:paraId="0180CC71" w14:textId="17B7BCFB" w:rsidR="0098633C" w:rsidRDefault="0098633C" w:rsidP="004A3E8A">
      <w:pPr>
        <w:jc w:val="both"/>
      </w:pPr>
      <w:r w:rsidRPr="0098633C">
        <w:t>Afin de comprendre l’origine de ces inégalités</w:t>
      </w:r>
      <w:r>
        <w:t>, il est possible de faire le parallèle avec l</w:t>
      </w:r>
      <w:r w:rsidR="00A55589">
        <w:t>es voies littéraires, artistiques associées plus naturellement à une forme de culture née en dehors de l’école et source d’inégalités scolaires. Le goût de la lecture, l’intérêt pour l’art, la curiosit</w:t>
      </w:r>
      <w:r w:rsidR="004A3E8A">
        <w:t xml:space="preserve">é liée à l’Histoire sont plus communément reliés au milieu social permettant l’accès à certaines activités en dehors de l’école (e.g., musées, expositions, etc.). </w:t>
      </w:r>
    </w:p>
    <w:p w14:paraId="54944480" w14:textId="0474A2F1" w:rsidR="00F8656A" w:rsidRDefault="004A3E8A" w:rsidP="00257505">
      <w:pPr>
        <w:jc w:val="both"/>
      </w:pPr>
      <w:r>
        <w:t>De même, « mettre la science en culture » pose la question de la construction du rapport aux sciences au-delà des murs de l’école</w:t>
      </w:r>
      <w:r w:rsidR="00852BA5">
        <w:t>. Les sciences ne se limiteraient donc pas aux connaissances</w:t>
      </w:r>
      <w:r w:rsidR="004A4440">
        <w:t>, au</w:t>
      </w:r>
      <w:r w:rsidR="00006C39">
        <w:t>x</w:t>
      </w:r>
      <w:r w:rsidR="004A4440">
        <w:t xml:space="preserve"> savoir</w:t>
      </w:r>
      <w:r w:rsidR="00006C39">
        <w:t>s</w:t>
      </w:r>
      <w:r w:rsidR="004A4440">
        <w:t xml:space="preserve"> tiré</w:t>
      </w:r>
      <w:r w:rsidR="00006C39">
        <w:t>s</w:t>
      </w:r>
      <w:r w:rsidR="004A4440">
        <w:t xml:space="preserve"> des salles de classe</w:t>
      </w:r>
      <w:r w:rsidR="00006C39">
        <w:t xml:space="preserve">, mais seraient aussi une forme de culture associée au temps périscolaire. </w:t>
      </w:r>
      <w:r w:rsidR="00383A41">
        <w:t xml:space="preserve">La construction </w:t>
      </w:r>
      <w:r w:rsidR="0031714F">
        <w:t>de « rapports aux sciences différenciés »</w:t>
      </w:r>
      <w:r w:rsidR="005155AC">
        <w:t xml:space="preserve"> entre les élèves de milieux populaires et les autres élèves</w:t>
      </w:r>
      <w:r w:rsidR="0031714F">
        <w:t xml:space="preserve"> s’expliquerai</w:t>
      </w:r>
      <w:r w:rsidR="009B0D61">
        <w:t>t</w:t>
      </w:r>
      <w:r w:rsidR="0031714F">
        <w:t xml:space="preserve"> ainsi en partie par les </w:t>
      </w:r>
      <w:r w:rsidR="00257505">
        <w:t>représentations transmises par la « culture scientifique »</w:t>
      </w:r>
      <w:r w:rsidR="00F8656A">
        <w:t xml:space="preserve"> à travers les loisirs, expositions, contenus audiovisuels, etc. </w:t>
      </w:r>
    </w:p>
    <w:p w14:paraId="1C06D37E" w14:textId="77777777" w:rsidR="00006C39" w:rsidRPr="0098633C" w:rsidRDefault="00006C39" w:rsidP="004A3E8A">
      <w:pPr>
        <w:jc w:val="both"/>
      </w:pPr>
    </w:p>
    <w:p w14:paraId="739332F0" w14:textId="75DED700" w:rsidR="00335313" w:rsidRDefault="00006C39" w:rsidP="00937E62">
      <w:pPr>
        <w:rPr>
          <w:b/>
          <w:bCs/>
        </w:rPr>
      </w:pPr>
      <w:r>
        <w:rPr>
          <w:b/>
          <w:bCs/>
        </w:rPr>
        <w:t>« La science des autres</w:t>
      </w:r>
      <w:r w:rsidR="00335313">
        <w:rPr>
          <w:b/>
          <w:bCs/>
        </w:rPr>
        <w:t xml:space="preserve"> </w:t>
      </w:r>
      <w:r>
        <w:rPr>
          <w:b/>
          <w:bCs/>
        </w:rPr>
        <w:t>»</w:t>
      </w:r>
    </w:p>
    <w:p w14:paraId="79C0061F" w14:textId="25CEA248" w:rsidR="001C0B99" w:rsidRDefault="00730602" w:rsidP="00F27578">
      <w:pPr>
        <w:jc w:val="both"/>
      </w:pPr>
      <w:r w:rsidRPr="00F27578">
        <w:t>Une étude de cas réalisée sur un</w:t>
      </w:r>
      <w:r w:rsidR="00162139" w:rsidRPr="00F27578">
        <w:t xml:space="preserve"> panel de 52 enfants suivis du CM1 à la 5</w:t>
      </w:r>
      <w:r w:rsidR="00162139" w:rsidRPr="00F27578">
        <w:rPr>
          <w:vertAlign w:val="superscript"/>
        </w:rPr>
        <w:t>ème</w:t>
      </w:r>
      <w:r w:rsidR="0088776D" w:rsidRPr="00F27578">
        <w:t xml:space="preserve"> </w:t>
      </w:r>
      <w:r w:rsidR="00711E73">
        <w:t xml:space="preserve">dans un quartier </w:t>
      </w:r>
      <w:r w:rsidR="004F2BDA">
        <w:t xml:space="preserve">populaire de Lyon </w:t>
      </w:r>
      <w:r w:rsidR="0088776D" w:rsidRPr="00F27578">
        <w:t>montre que l</w:t>
      </w:r>
      <w:r w:rsidR="00CB0794" w:rsidRPr="00F27578">
        <w:t>es représentations de</w:t>
      </w:r>
      <w:r w:rsidR="00CC730D" w:rsidRPr="00F27578">
        <w:t>s sciences et des métiers scientifiques des enfants de milieux populaires</w:t>
      </w:r>
      <w:r w:rsidR="0088776D" w:rsidRPr="00F27578">
        <w:t xml:space="preserve"> sont majoritairement </w:t>
      </w:r>
      <w:r w:rsidR="00F27578" w:rsidRPr="00F27578">
        <w:t xml:space="preserve">liées à une vision élitiste des sciences. </w:t>
      </w:r>
    </w:p>
    <w:p w14:paraId="0CC470B1" w14:textId="36404CDE" w:rsidR="004F2BDA" w:rsidRDefault="004F2BDA" w:rsidP="005B4433">
      <w:pPr>
        <w:jc w:val="both"/>
      </w:pPr>
      <w:r>
        <w:t>En effet</w:t>
      </w:r>
      <w:r w:rsidR="00FA68B2">
        <w:t xml:space="preserve">, </w:t>
      </w:r>
      <w:r w:rsidR="0005786F">
        <w:t xml:space="preserve">pour ces enfants, seuls les meilleurs élèves de la classe pourraient plus tard </w:t>
      </w:r>
      <w:r w:rsidR="00186902">
        <w:t>envisager d’</w:t>
      </w:r>
      <w:r w:rsidR="003B1D3E">
        <w:t>exercer</w:t>
      </w:r>
      <w:r w:rsidR="00186902">
        <w:t xml:space="preserve"> un métier scientifique</w:t>
      </w:r>
      <w:r w:rsidR="00A03761">
        <w:t xml:space="preserve"> puisqu’ils « seraient faits pour ça »</w:t>
      </w:r>
      <w:r w:rsidR="00F75407">
        <w:t xml:space="preserve">. A l’inverse, </w:t>
      </w:r>
      <w:r w:rsidR="00CE0C34">
        <w:t xml:space="preserve">ils ne se verraient pas eux-mêmes scientifiques </w:t>
      </w:r>
      <w:r w:rsidR="00BD1BDF">
        <w:t xml:space="preserve">pour une question d’intérêt/ de goût mais aussi </w:t>
      </w:r>
      <w:r w:rsidR="007C5AD0">
        <w:t>parce qu’ils ne s’en pensent intrinsèquement</w:t>
      </w:r>
      <w:r w:rsidR="001C4C13">
        <w:t xml:space="preserve"> pas</w:t>
      </w:r>
      <w:r w:rsidR="007C5AD0">
        <w:t xml:space="preserve"> capables</w:t>
      </w:r>
      <w:r w:rsidR="00493A32">
        <w:t>, comme si ce</w:t>
      </w:r>
      <w:r w:rsidR="007C3B6A">
        <w:t xml:space="preserve">la </w:t>
      </w:r>
      <w:r w:rsidR="005B4433">
        <w:t xml:space="preserve">était </w:t>
      </w:r>
      <w:r w:rsidR="007C3B6A">
        <w:t xml:space="preserve">réservé aux élèves « intelligents et travailleurs » et </w:t>
      </w:r>
      <w:r w:rsidR="005B4433">
        <w:t xml:space="preserve">n’était donc pas pour eux. </w:t>
      </w:r>
    </w:p>
    <w:p w14:paraId="63A1503E" w14:textId="1828C1E5" w:rsidR="007349A4" w:rsidRPr="00F27578" w:rsidRDefault="00E92506" w:rsidP="00F27578">
      <w:pPr>
        <w:jc w:val="both"/>
      </w:pPr>
      <w:r>
        <w:t>L</w:t>
      </w:r>
      <w:r w:rsidR="00B44FA6">
        <w:t xml:space="preserve">’une des sources de la distance </w:t>
      </w:r>
      <w:r w:rsidR="000338B3">
        <w:t xml:space="preserve">érigée entre ces enfants et les sciences </w:t>
      </w:r>
      <w:r w:rsidR="008A5EFD">
        <w:t xml:space="preserve">est la représentation de ces métiers et carrières dans leur entourage. </w:t>
      </w:r>
      <w:r w:rsidR="0055788B">
        <w:t>La majorité de ces derniers dit ne pas connaître de « vra</w:t>
      </w:r>
      <w:r w:rsidR="004D2B86">
        <w:t xml:space="preserve">i </w:t>
      </w:r>
      <w:r w:rsidR="004D2B86">
        <w:lastRenderedPageBreak/>
        <w:t xml:space="preserve">scientifique » ou avoir dans leur entourage de personne </w:t>
      </w:r>
      <w:r w:rsidR="005A06CF">
        <w:t xml:space="preserve">ayant une activité </w:t>
      </w:r>
      <w:r w:rsidR="00CB11D8">
        <w:t xml:space="preserve">en lien avec les sciences. </w:t>
      </w:r>
      <w:r w:rsidR="004D25DD">
        <w:t xml:space="preserve">Ceci montre de </w:t>
      </w:r>
      <w:r w:rsidR="00AB5CDB">
        <w:t>plus qu</w:t>
      </w:r>
      <w:r w:rsidR="009D2790">
        <w:t xml:space="preserve">’à défaut de « modèles de leur entourage », </w:t>
      </w:r>
      <w:r w:rsidR="00CB11D8">
        <w:t xml:space="preserve">leur représentation des métiers scientifiques </w:t>
      </w:r>
      <w:r w:rsidR="007239F1">
        <w:t>provient</w:t>
      </w:r>
      <w:r w:rsidR="00451CB4">
        <w:t xml:space="preserve"> de « contenus culturels scientifiques »</w:t>
      </w:r>
      <w:r w:rsidR="00431C8F">
        <w:t xml:space="preserve">. Ces </w:t>
      </w:r>
      <w:r w:rsidR="00CF4594">
        <w:t>contenus p</w:t>
      </w:r>
      <w:r w:rsidR="00431C8F">
        <w:t>euvent</w:t>
      </w:r>
      <w:r w:rsidR="00CF4594">
        <w:t xml:space="preserve"> à la fois </w:t>
      </w:r>
      <w:r w:rsidR="00B92048">
        <w:t xml:space="preserve">renforcer ou pallier </w:t>
      </w:r>
      <w:r w:rsidR="001D5DF6">
        <w:t>le</w:t>
      </w:r>
      <w:r w:rsidR="00B92048">
        <w:t xml:space="preserve"> manque de « modèles</w:t>
      </w:r>
      <w:r w:rsidR="00431C8F">
        <w:t xml:space="preserve"> de l’entourage » issus du domaine des sciences</w:t>
      </w:r>
      <w:r w:rsidR="00D24D0D">
        <w:t xml:space="preserve"> et jouent un rôle clés dans la construction de l’imaginaire scientifique des enfants dès le plus jeune âge.</w:t>
      </w:r>
    </w:p>
    <w:p w14:paraId="76FB4B3B" w14:textId="77777777" w:rsidR="002D305D" w:rsidRDefault="002D305D" w:rsidP="0026120A">
      <w:pPr>
        <w:rPr>
          <w:b/>
          <w:bCs/>
        </w:rPr>
      </w:pPr>
    </w:p>
    <w:p w14:paraId="79EBD79C" w14:textId="0ED75C44" w:rsidR="0026120A" w:rsidRDefault="0026120A" w:rsidP="0026120A">
      <w:pPr>
        <w:rPr>
          <w:b/>
          <w:bCs/>
        </w:rPr>
      </w:pPr>
      <w:r>
        <w:rPr>
          <w:b/>
          <w:bCs/>
        </w:rPr>
        <w:t xml:space="preserve">Présentation de Clémence </w:t>
      </w:r>
      <w:proofErr w:type="spellStart"/>
      <w:r>
        <w:rPr>
          <w:b/>
          <w:bCs/>
        </w:rPr>
        <w:t>Perronnet</w:t>
      </w:r>
      <w:proofErr w:type="spellEnd"/>
    </w:p>
    <w:p w14:paraId="67BB6325" w14:textId="77777777" w:rsidR="0026120A" w:rsidRPr="000948B8" w:rsidRDefault="0026120A" w:rsidP="0026120A">
      <w:pPr>
        <w:jc w:val="both"/>
      </w:pPr>
      <w:r w:rsidRPr="000948B8">
        <w:t>Clémence Perronet est une chercheuse en sociologie et maîtresse de conférences en sciences de l’éducation à l’Université catholique de l’Ouest (UCO).</w:t>
      </w:r>
    </w:p>
    <w:p w14:paraId="1AD77CCD" w14:textId="77777777" w:rsidR="0026120A" w:rsidRPr="009211FF" w:rsidRDefault="0026120A" w:rsidP="0026120A">
      <w:pPr>
        <w:jc w:val="both"/>
      </w:pPr>
      <w:r w:rsidRPr="000948B8">
        <w:t>Ces domaines de recherche regroupent notamment l’étude des liens entre structures sociale et activités culturelles, la construction sociale du (dé)goût, des pratiques et des (dés)engagements vis-à-vis des sciences</w:t>
      </w:r>
      <w:r w:rsidRPr="009211FF">
        <w:t xml:space="preserve"> ou encore les inégalités scolaires et les effets des politiques éducatives. </w:t>
      </w:r>
    </w:p>
    <w:p w14:paraId="57DB8FB3" w14:textId="77777777" w:rsidR="0026120A" w:rsidRPr="009211FF" w:rsidRDefault="0026120A" w:rsidP="0026120A">
      <w:pPr>
        <w:jc w:val="both"/>
      </w:pPr>
      <w:r w:rsidRPr="009211FF">
        <w:t>Elle a en particulier consacré sa thèse à l’étude de « la culture scientifique des enfants en milieux populaires : étude de cas sur la construction sociale du goût, des pratiques et des représentations des sciences. »</w:t>
      </w:r>
      <w:r>
        <w:t xml:space="preserve">, donnant lieu à la sortie du livre </w:t>
      </w:r>
      <w:r w:rsidRPr="00CF4594">
        <w:rPr>
          <w:i/>
          <w:iCs/>
        </w:rPr>
        <w:t>La bosse des maths n’existe pas. Rétablir l’égalité des chances dans les matières scientifiques</w:t>
      </w:r>
      <w:r>
        <w:t xml:space="preserve"> (2021). </w:t>
      </w:r>
    </w:p>
    <w:p w14:paraId="2E4DCE30" w14:textId="77777777" w:rsidR="0026120A" w:rsidRDefault="0026120A" w:rsidP="00937E62">
      <w:pPr>
        <w:rPr>
          <w:b/>
          <w:bCs/>
        </w:rPr>
      </w:pPr>
    </w:p>
    <w:p w14:paraId="043AB2DF" w14:textId="78FB4AE3" w:rsidR="002B0675" w:rsidRDefault="00852BA5" w:rsidP="00937E62">
      <w:pPr>
        <w:rPr>
          <w:b/>
          <w:bCs/>
        </w:rPr>
      </w:pPr>
      <w:r>
        <w:rPr>
          <w:b/>
          <w:bCs/>
        </w:rPr>
        <w:t>Références</w:t>
      </w:r>
    </w:p>
    <w:p w14:paraId="036040E8" w14:textId="663115E8" w:rsidR="0026120A" w:rsidRPr="00852BA5" w:rsidRDefault="00D56D79" w:rsidP="00852BA5">
      <w:pPr>
        <w:pStyle w:val="Paragraphedeliste"/>
        <w:numPr>
          <w:ilvl w:val="0"/>
          <w:numId w:val="2"/>
        </w:numPr>
      </w:pPr>
      <w:r>
        <w:t xml:space="preserve">C. </w:t>
      </w:r>
      <w:proofErr w:type="spellStart"/>
      <w:r>
        <w:t>Perronnet</w:t>
      </w:r>
      <w:proofErr w:type="spellEnd"/>
      <w:r>
        <w:t xml:space="preserve">, </w:t>
      </w:r>
      <w:r w:rsidR="00D002A7">
        <w:t>(</w:t>
      </w:r>
      <w:r>
        <w:t>2018</w:t>
      </w:r>
      <w:r w:rsidR="00D002A7">
        <w:t>)</w:t>
      </w:r>
      <w:r>
        <w:t xml:space="preserve">, </w:t>
      </w:r>
      <w:r w:rsidR="00852BA5" w:rsidRPr="00852BA5">
        <w:t>« </w:t>
      </w:r>
      <w:r w:rsidR="0026120A" w:rsidRPr="00852BA5">
        <w:t>La culture scientifique des enfants en milieux populaires : étude de cas sur la construction sociale du goût, des</w:t>
      </w:r>
      <w:r w:rsidR="00852BA5" w:rsidRPr="00852BA5">
        <w:t xml:space="preserve"> </w:t>
      </w:r>
      <w:r w:rsidR="0026120A" w:rsidRPr="00852BA5">
        <w:t>pratiques et des représentations des sciences.,</w:t>
      </w:r>
      <w:r w:rsidR="00852BA5" w:rsidRPr="00852BA5">
        <w:t xml:space="preserve"> » </w:t>
      </w:r>
      <w:r>
        <w:t xml:space="preserve">Thèse de doctorat, </w:t>
      </w:r>
      <w:r w:rsidR="00826606">
        <w:t>Ecole Normale Supérieure de Lyon.</w:t>
      </w:r>
    </w:p>
    <w:p w14:paraId="7F3A443F" w14:textId="33323F09" w:rsidR="0026120A" w:rsidRPr="00852BA5" w:rsidRDefault="002A7133" w:rsidP="00852BA5">
      <w:pPr>
        <w:pStyle w:val="Paragraphedeliste"/>
        <w:numPr>
          <w:ilvl w:val="0"/>
          <w:numId w:val="2"/>
        </w:numPr>
      </w:pPr>
      <w:r>
        <w:t xml:space="preserve">C. </w:t>
      </w:r>
      <w:proofErr w:type="spellStart"/>
      <w:r>
        <w:t>Perronnet</w:t>
      </w:r>
      <w:proofErr w:type="spellEnd"/>
      <w:r>
        <w:t xml:space="preserve">, </w:t>
      </w:r>
      <w:r w:rsidR="00D002A7">
        <w:t>(</w:t>
      </w:r>
      <w:r>
        <w:t>2018</w:t>
      </w:r>
      <w:r w:rsidR="00D002A7">
        <w:t>)</w:t>
      </w:r>
      <w:r>
        <w:t xml:space="preserve">, </w:t>
      </w:r>
      <w:r w:rsidR="00852BA5" w:rsidRPr="00852BA5">
        <w:t>« </w:t>
      </w:r>
      <w:r w:rsidR="0026120A" w:rsidRPr="00852BA5">
        <w:t>Les sciences, c’est (pas) pour moi” : genre, culture scientifique et construction de représentations différenciées des</w:t>
      </w:r>
      <w:r w:rsidR="00852BA5" w:rsidRPr="00852BA5">
        <w:t xml:space="preserve"> </w:t>
      </w:r>
      <w:r w:rsidR="0026120A" w:rsidRPr="00852BA5">
        <w:t>sciences chez les enfants de milieux populaires</w:t>
      </w:r>
      <w:r w:rsidR="00852BA5" w:rsidRPr="00852BA5">
        <w:t xml:space="preserve"> », </w:t>
      </w:r>
      <w:r>
        <w:t xml:space="preserve">article. </w:t>
      </w:r>
    </w:p>
    <w:p w14:paraId="79591773" w14:textId="6CBD6313" w:rsidR="0026120A" w:rsidRPr="00852BA5" w:rsidRDefault="00EA4E20" w:rsidP="00852BA5">
      <w:pPr>
        <w:pStyle w:val="Paragraphedeliste"/>
        <w:numPr>
          <w:ilvl w:val="0"/>
          <w:numId w:val="2"/>
        </w:numPr>
      </w:pPr>
      <w:r w:rsidRPr="00EA4E20">
        <w:t xml:space="preserve">C. </w:t>
      </w:r>
      <w:proofErr w:type="spellStart"/>
      <w:r w:rsidRPr="00EA4E20">
        <w:t>Perronnet</w:t>
      </w:r>
      <w:proofErr w:type="spellEnd"/>
      <w:r w:rsidRPr="00EA4E20">
        <w:t>, (2021),</w:t>
      </w:r>
      <w:r w:rsidRPr="00514A48">
        <w:t xml:space="preserve"> </w:t>
      </w:r>
      <w:r w:rsidR="0026120A" w:rsidRPr="00514A48">
        <w:rPr>
          <w:i/>
          <w:iCs/>
        </w:rPr>
        <w:t>La bosse des maths n’existe pas. Rétablir l’égalité des chances dans les matières scientifiques</w:t>
      </w:r>
      <w:r w:rsidR="00565CA2">
        <w:rPr>
          <w:i/>
          <w:iCs/>
        </w:rPr>
        <w:t>.</w:t>
      </w:r>
      <w:r w:rsidR="00446954" w:rsidRPr="00446954">
        <w:t xml:space="preserve"> Autrement</w:t>
      </w:r>
      <w:r w:rsidR="00852BA5" w:rsidRPr="00852BA5">
        <w:t>.</w:t>
      </w:r>
    </w:p>
    <w:sectPr w:rsidR="0026120A" w:rsidRPr="00852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8D09" w14:textId="77777777" w:rsidR="000B20C6" w:rsidRDefault="000B20C6" w:rsidP="0098633C">
      <w:pPr>
        <w:spacing w:after="0" w:line="240" w:lineRule="auto"/>
      </w:pPr>
      <w:r>
        <w:separator/>
      </w:r>
    </w:p>
  </w:endnote>
  <w:endnote w:type="continuationSeparator" w:id="0">
    <w:p w14:paraId="62AC1FD8" w14:textId="77777777" w:rsidR="000B20C6" w:rsidRDefault="000B20C6" w:rsidP="0098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AF32" w14:textId="77777777" w:rsidR="000B20C6" w:rsidRDefault="000B20C6" w:rsidP="0098633C">
      <w:pPr>
        <w:spacing w:after="0" w:line="240" w:lineRule="auto"/>
      </w:pPr>
      <w:r>
        <w:separator/>
      </w:r>
    </w:p>
  </w:footnote>
  <w:footnote w:type="continuationSeparator" w:id="0">
    <w:p w14:paraId="7CAC212D" w14:textId="77777777" w:rsidR="000B20C6" w:rsidRDefault="000B20C6" w:rsidP="0098633C">
      <w:pPr>
        <w:spacing w:after="0" w:line="240" w:lineRule="auto"/>
      </w:pPr>
      <w:r>
        <w:continuationSeparator/>
      </w:r>
    </w:p>
  </w:footnote>
  <w:footnote w:id="1">
    <w:p w14:paraId="4F616769" w14:textId="6D6C3568" w:rsidR="000175DC" w:rsidRPr="00514A48" w:rsidRDefault="000175DC" w:rsidP="004D0F27">
      <w:pPr>
        <w:spacing w:after="0"/>
      </w:pPr>
      <w:r w:rsidRPr="00514A48">
        <w:rPr>
          <w:rStyle w:val="Appelnotedebasdep"/>
        </w:rPr>
        <w:footnoteRef/>
      </w:r>
      <w:r w:rsidRPr="00514A48">
        <w:t xml:space="preserve"> </w:t>
      </w:r>
      <w:r w:rsidR="00302D38">
        <w:t xml:space="preserve">C. </w:t>
      </w:r>
      <w:proofErr w:type="spellStart"/>
      <w:r w:rsidR="00302D38">
        <w:t>Perronnet</w:t>
      </w:r>
      <w:proofErr w:type="spellEnd"/>
      <w:r w:rsidR="00302D38">
        <w:t xml:space="preserve">, (2021), </w:t>
      </w:r>
      <w:r w:rsidRPr="00514A48">
        <w:rPr>
          <w:i/>
          <w:iCs/>
        </w:rPr>
        <w:t>La bosse des maths n’existe pas</w:t>
      </w:r>
      <w:r w:rsidR="00514A48" w:rsidRPr="00514A48">
        <w:rPr>
          <w:i/>
          <w:iCs/>
        </w:rPr>
        <w:t>. Rétablir l’égalité des chances dans les matières scientifiques</w:t>
      </w:r>
      <w:r w:rsidRPr="00514A48">
        <w:t xml:space="preserve">, </w:t>
      </w:r>
      <w:r w:rsidR="00D86DAA" w:rsidRPr="00514A48">
        <w:t>p43</w:t>
      </w:r>
    </w:p>
  </w:footnote>
  <w:footnote w:id="2">
    <w:p w14:paraId="19DC1E7D" w14:textId="5A9D997E" w:rsidR="0098633C" w:rsidRDefault="0098633C" w:rsidP="004D0F27">
      <w:pPr>
        <w:pStyle w:val="Notedebasdepage"/>
      </w:pPr>
      <w:r>
        <w:rPr>
          <w:rStyle w:val="Appelnotedebasdep"/>
        </w:rPr>
        <w:footnoteRef/>
      </w:r>
      <w:r>
        <w:t xml:space="preserve">  Jean-Marc Lévy-Leblond (1986)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6E2D"/>
    <w:multiLevelType w:val="hybridMultilevel"/>
    <w:tmpl w:val="E7F2B2D0"/>
    <w:lvl w:ilvl="0" w:tplc="B566923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A35"/>
    <w:multiLevelType w:val="hybridMultilevel"/>
    <w:tmpl w:val="56B6D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839700">
    <w:abstractNumId w:val="1"/>
  </w:num>
  <w:num w:numId="2" w16cid:durableId="1408726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29"/>
    <w:rsid w:val="00006C39"/>
    <w:rsid w:val="00011D32"/>
    <w:rsid w:val="000175DC"/>
    <w:rsid w:val="000338B3"/>
    <w:rsid w:val="0005786F"/>
    <w:rsid w:val="000948B8"/>
    <w:rsid w:val="000B20C6"/>
    <w:rsid w:val="0011614A"/>
    <w:rsid w:val="00162139"/>
    <w:rsid w:val="001626C7"/>
    <w:rsid w:val="00186902"/>
    <w:rsid w:val="001C0B99"/>
    <w:rsid w:val="001C4C13"/>
    <w:rsid w:val="001D5DF6"/>
    <w:rsid w:val="001E6204"/>
    <w:rsid w:val="00220010"/>
    <w:rsid w:val="0024702B"/>
    <w:rsid w:val="00257505"/>
    <w:rsid w:val="00260686"/>
    <w:rsid w:val="0026120A"/>
    <w:rsid w:val="002A7133"/>
    <w:rsid w:val="002B0675"/>
    <w:rsid w:val="002C416C"/>
    <w:rsid w:val="002D305D"/>
    <w:rsid w:val="002E1705"/>
    <w:rsid w:val="00302D38"/>
    <w:rsid w:val="0031714F"/>
    <w:rsid w:val="00335313"/>
    <w:rsid w:val="00383A41"/>
    <w:rsid w:val="003B1D3E"/>
    <w:rsid w:val="003C383D"/>
    <w:rsid w:val="003C4561"/>
    <w:rsid w:val="00431C8F"/>
    <w:rsid w:val="00446954"/>
    <w:rsid w:val="00451CB4"/>
    <w:rsid w:val="004635A6"/>
    <w:rsid w:val="00493A32"/>
    <w:rsid w:val="004A0800"/>
    <w:rsid w:val="004A3E8A"/>
    <w:rsid w:val="004A4440"/>
    <w:rsid w:val="004D0F27"/>
    <w:rsid w:val="004D25DD"/>
    <w:rsid w:val="004D2B86"/>
    <w:rsid w:val="004F2BDA"/>
    <w:rsid w:val="005041D5"/>
    <w:rsid w:val="00514A48"/>
    <w:rsid w:val="005155AC"/>
    <w:rsid w:val="00523909"/>
    <w:rsid w:val="0055788B"/>
    <w:rsid w:val="00565CA2"/>
    <w:rsid w:val="005A06CF"/>
    <w:rsid w:val="005B4433"/>
    <w:rsid w:val="005D65A8"/>
    <w:rsid w:val="00615B85"/>
    <w:rsid w:val="00655F3F"/>
    <w:rsid w:val="00711E73"/>
    <w:rsid w:val="00716F3A"/>
    <w:rsid w:val="007239F1"/>
    <w:rsid w:val="00730602"/>
    <w:rsid w:val="007349A4"/>
    <w:rsid w:val="00746EB2"/>
    <w:rsid w:val="007C3B6A"/>
    <w:rsid w:val="007C5AD0"/>
    <w:rsid w:val="00826606"/>
    <w:rsid w:val="00837664"/>
    <w:rsid w:val="00852BA5"/>
    <w:rsid w:val="00862EA9"/>
    <w:rsid w:val="00864F93"/>
    <w:rsid w:val="0087432D"/>
    <w:rsid w:val="0088776D"/>
    <w:rsid w:val="008A5EFD"/>
    <w:rsid w:val="008D5545"/>
    <w:rsid w:val="009211FF"/>
    <w:rsid w:val="00937E62"/>
    <w:rsid w:val="00952318"/>
    <w:rsid w:val="0098633C"/>
    <w:rsid w:val="009A489C"/>
    <w:rsid w:val="009B0D61"/>
    <w:rsid w:val="009B5C11"/>
    <w:rsid w:val="009D2790"/>
    <w:rsid w:val="00A03761"/>
    <w:rsid w:val="00A043C4"/>
    <w:rsid w:val="00A246F8"/>
    <w:rsid w:val="00A4136A"/>
    <w:rsid w:val="00A41E51"/>
    <w:rsid w:val="00A55589"/>
    <w:rsid w:val="00AB5CDB"/>
    <w:rsid w:val="00B04E00"/>
    <w:rsid w:val="00B44FA6"/>
    <w:rsid w:val="00B467EC"/>
    <w:rsid w:val="00B92048"/>
    <w:rsid w:val="00BA221E"/>
    <w:rsid w:val="00BD1BDF"/>
    <w:rsid w:val="00C51C79"/>
    <w:rsid w:val="00CA7C3E"/>
    <w:rsid w:val="00CB0794"/>
    <w:rsid w:val="00CB11D8"/>
    <w:rsid w:val="00CB20AB"/>
    <w:rsid w:val="00CB76D6"/>
    <w:rsid w:val="00CC730D"/>
    <w:rsid w:val="00CE0C34"/>
    <w:rsid w:val="00CE55DC"/>
    <w:rsid w:val="00CE6F28"/>
    <w:rsid w:val="00CF4594"/>
    <w:rsid w:val="00D002A7"/>
    <w:rsid w:val="00D24D0D"/>
    <w:rsid w:val="00D24F5A"/>
    <w:rsid w:val="00D56D79"/>
    <w:rsid w:val="00D86DAA"/>
    <w:rsid w:val="00DA7401"/>
    <w:rsid w:val="00DB0470"/>
    <w:rsid w:val="00E64B00"/>
    <w:rsid w:val="00E66E4C"/>
    <w:rsid w:val="00E8347C"/>
    <w:rsid w:val="00E92506"/>
    <w:rsid w:val="00EA4E20"/>
    <w:rsid w:val="00EC0217"/>
    <w:rsid w:val="00EC6DB5"/>
    <w:rsid w:val="00EE1956"/>
    <w:rsid w:val="00F27578"/>
    <w:rsid w:val="00F36678"/>
    <w:rsid w:val="00F44EA1"/>
    <w:rsid w:val="00F75407"/>
    <w:rsid w:val="00F8656A"/>
    <w:rsid w:val="00F97014"/>
    <w:rsid w:val="00FA5082"/>
    <w:rsid w:val="00FA68B2"/>
    <w:rsid w:val="00FE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60FB"/>
  <w15:docId w15:val="{17AC683A-69EF-4713-90D1-98A46A2A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8633C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8633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8633C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852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878DC-288C-4E6C-8A62-BBB1D5C5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BENMEZIANI</dc:creator>
  <cp:keywords/>
  <dc:description/>
  <cp:lastModifiedBy>Pierre Vidailhet</cp:lastModifiedBy>
  <cp:revision>2</cp:revision>
  <dcterms:created xsi:type="dcterms:W3CDTF">2023-10-12T15:39:00Z</dcterms:created>
  <dcterms:modified xsi:type="dcterms:W3CDTF">2023-10-12T15:39:00Z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e815a84-bb14-486b-9367-c1af54c95fa4_Enabled">
    <vt:lpwstr>true</vt:lpwstr>
  </property>
  <property fmtid="{D5CDD505-2E9C-101B-9397-08002B2CF9AE}" pid="3" name="MSIP_Label_0e815a84-bb14-486b-9367-c1af54c95fa4_SetDate">
    <vt:lpwstr>2023-10-02T20:45:56Z</vt:lpwstr>
  </property>
  <property fmtid="{D5CDD505-2E9C-101B-9397-08002B2CF9AE}" pid="4" name="MSIP_Label_0e815a84-bb14-486b-9367-c1af54c95fa4_Method">
    <vt:lpwstr>Standard</vt:lpwstr>
  </property>
  <property fmtid="{D5CDD505-2E9C-101B-9397-08002B2CF9AE}" pid="5" name="MSIP_Label_0e815a84-bb14-486b-9367-c1af54c95fa4_Name">
    <vt:lpwstr>Standard</vt:lpwstr>
  </property>
  <property fmtid="{D5CDD505-2E9C-101B-9397-08002B2CF9AE}" pid="6" name="MSIP_Label_0e815a84-bb14-486b-9367-c1af54c95fa4_SiteId">
    <vt:lpwstr>5dc645ed-297f-4dca-b0af-2339c71c5388</vt:lpwstr>
  </property>
  <property fmtid="{D5CDD505-2E9C-101B-9397-08002B2CF9AE}" pid="7" name="MSIP_Label_0e815a84-bb14-486b-9367-c1af54c95fa4_ActionId">
    <vt:lpwstr>f37d6308-246c-4389-997a-b54cdbd7d52e</vt:lpwstr>
  </property>
  <property fmtid="{D5CDD505-2E9C-101B-9397-08002B2CF9AE}" pid="8" name="MSIP_Label_0e815a84-bb14-486b-9367-c1af54c95fa4_ContentBits">
    <vt:lpwstr>0</vt:lpwstr>
  </property>
</Properties>
</file>