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E099" w14:textId="77777777" w:rsidR="00984C72" w:rsidRPr="00984C72" w:rsidRDefault="00984C72" w:rsidP="00241B6F">
      <w:pPr>
        <w:pStyle w:val="Sansinterligne"/>
      </w:pPr>
      <w:r w:rsidRPr="00984C72">
        <w:rPr>
          <w:noProof/>
          <w:lang w:eastAsia="fr-FR" w:bidi="ar-SA"/>
        </w:rPr>
        <w:drawing>
          <wp:anchor distT="0" distB="0" distL="114300" distR="114300" simplePos="0" relativeHeight="251658240" behindDoc="0" locked="0" layoutInCell="1" allowOverlap="1" wp14:anchorId="597FA6B5" wp14:editId="0435E097">
            <wp:simplePos x="0" y="0"/>
            <wp:positionH relativeFrom="margin">
              <wp:posOffset>-391795</wp:posOffset>
            </wp:positionH>
            <wp:positionV relativeFrom="margin">
              <wp:posOffset>-423545</wp:posOffset>
            </wp:positionV>
            <wp:extent cx="2613025" cy="12776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ntsalumni.JPG"/>
                    <pic:cNvPicPr/>
                  </pic:nvPicPr>
                  <pic:blipFill>
                    <a:blip r:embed="rId8">
                      <a:extLst>
                        <a:ext uri="{28A0092B-C50C-407E-A947-70E740481C1C}">
                          <a14:useLocalDpi xmlns:a14="http://schemas.microsoft.com/office/drawing/2010/main" val="0"/>
                        </a:ext>
                      </a:extLst>
                    </a:blip>
                    <a:stretch>
                      <a:fillRect/>
                    </a:stretch>
                  </pic:blipFill>
                  <pic:spPr>
                    <a:xfrm>
                      <a:off x="0" y="0"/>
                      <a:ext cx="2613025" cy="1277620"/>
                    </a:xfrm>
                    <a:prstGeom prst="rect">
                      <a:avLst/>
                    </a:prstGeom>
                  </pic:spPr>
                </pic:pic>
              </a:graphicData>
            </a:graphic>
            <wp14:sizeRelH relativeFrom="margin">
              <wp14:pctWidth>0</wp14:pctWidth>
            </wp14:sizeRelH>
            <wp14:sizeRelV relativeFrom="margin">
              <wp14:pctHeight>0</wp14:pctHeight>
            </wp14:sizeRelV>
          </wp:anchor>
        </w:drawing>
      </w:r>
    </w:p>
    <w:p w14:paraId="37A45919" w14:textId="77777777" w:rsidR="00984C72" w:rsidRDefault="00984C72">
      <w:pPr>
        <w:pStyle w:val="Standard"/>
        <w:rPr>
          <w:rFonts w:asciiTheme="minorHAnsi" w:hAnsiTheme="minorHAnsi" w:cstheme="minorHAnsi"/>
        </w:rPr>
      </w:pPr>
    </w:p>
    <w:p w14:paraId="36FAF650" w14:textId="77777777" w:rsidR="00984C72" w:rsidRDefault="00984C72">
      <w:pPr>
        <w:pStyle w:val="Standard"/>
        <w:rPr>
          <w:rFonts w:asciiTheme="minorHAnsi" w:hAnsiTheme="minorHAnsi" w:cstheme="minorHAnsi"/>
        </w:rPr>
      </w:pPr>
    </w:p>
    <w:p w14:paraId="54C839EC" w14:textId="77777777" w:rsidR="00984C72" w:rsidRDefault="00984C72">
      <w:pPr>
        <w:pStyle w:val="Standard"/>
        <w:rPr>
          <w:rFonts w:asciiTheme="minorHAnsi" w:hAnsiTheme="minorHAnsi" w:cstheme="minorHAnsi"/>
        </w:rPr>
      </w:pPr>
    </w:p>
    <w:p w14:paraId="2062EAED" w14:textId="77777777" w:rsidR="00984C72" w:rsidRDefault="00984C72">
      <w:pPr>
        <w:pStyle w:val="Standard"/>
        <w:rPr>
          <w:rFonts w:asciiTheme="minorHAnsi" w:hAnsiTheme="minorHAnsi" w:cstheme="minorHAnsi"/>
        </w:rPr>
      </w:pPr>
    </w:p>
    <w:p w14:paraId="0DDB57EC" w14:textId="6237703D" w:rsidR="009E577E" w:rsidRDefault="00B81383" w:rsidP="00984C72">
      <w:pPr>
        <w:pStyle w:val="Standard"/>
        <w:jc w:val="center"/>
        <w:rPr>
          <w:rFonts w:asciiTheme="minorHAnsi" w:hAnsiTheme="minorHAnsi" w:cstheme="minorHAnsi"/>
          <w:sz w:val="32"/>
        </w:rPr>
      </w:pPr>
      <w:r>
        <w:rPr>
          <w:rFonts w:asciiTheme="minorHAnsi" w:hAnsiTheme="minorHAnsi" w:cstheme="minorHAnsi"/>
          <w:sz w:val="32"/>
        </w:rPr>
        <w:t>Bureau</w:t>
      </w:r>
      <w:r w:rsidR="00984C72" w:rsidRPr="00984C72">
        <w:rPr>
          <w:rFonts w:asciiTheme="minorHAnsi" w:hAnsiTheme="minorHAnsi" w:cstheme="minorHAnsi"/>
          <w:sz w:val="32"/>
        </w:rPr>
        <w:t xml:space="preserve"> </w:t>
      </w:r>
      <w:r w:rsidR="00291697">
        <w:rPr>
          <w:rFonts w:asciiTheme="minorHAnsi" w:hAnsiTheme="minorHAnsi" w:cstheme="minorHAnsi"/>
          <w:sz w:val="32"/>
        </w:rPr>
        <w:t>–</w:t>
      </w:r>
      <w:r w:rsidR="00984C72" w:rsidRPr="00984C72">
        <w:rPr>
          <w:rFonts w:asciiTheme="minorHAnsi" w:hAnsiTheme="minorHAnsi" w:cstheme="minorHAnsi"/>
          <w:sz w:val="32"/>
        </w:rPr>
        <w:t xml:space="preserve"> </w:t>
      </w:r>
      <w:r w:rsidR="00AA5BC2">
        <w:rPr>
          <w:rFonts w:asciiTheme="minorHAnsi" w:hAnsiTheme="minorHAnsi" w:cstheme="minorHAnsi"/>
          <w:sz w:val="32"/>
        </w:rPr>
        <w:t>12 mars</w:t>
      </w:r>
      <w:r w:rsidR="00292A99">
        <w:rPr>
          <w:rFonts w:asciiTheme="minorHAnsi" w:hAnsiTheme="minorHAnsi" w:cstheme="minorHAnsi"/>
          <w:sz w:val="32"/>
        </w:rPr>
        <w:t xml:space="preserve"> 2020</w:t>
      </w:r>
    </w:p>
    <w:p w14:paraId="4F0BDF5D" w14:textId="719C1494" w:rsidR="00B81383" w:rsidRPr="00984C72" w:rsidRDefault="00B81383" w:rsidP="00984C72">
      <w:pPr>
        <w:pStyle w:val="Standard"/>
        <w:jc w:val="center"/>
        <w:rPr>
          <w:rFonts w:asciiTheme="minorHAnsi" w:hAnsiTheme="minorHAnsi" w:cstheme="minorHAnsi"/>
        </w:rPr>
      </w:pPr>
      <w:r>
        <w:rPr>
          <w:rFonts w:asciiTheme="minorHAnsi" w:hAnsiTheme="minorHAnsi" w:cstheme="minorHAnsi"/>
          <w:sz w:val="32"/>
        </w:rPr>
        <w:t>Relevé de décisions</w:t>
      </w:r>
    </w:p>
    <w:p w14:paraId="32C8B9B3" w14:textId="77777777" w:rsidR="009E577E" w:rsidRPr="00984C72" w:rsidRDefault="009E577E">
      <w:pPr>
        <w:pStyle w:val="Standard"/>
        <w:rPr>
          <w:rFonts w:asciiTheme="minorHAnsi" w:hAnsiTheme="minorHAnsi" w:cstheme="minorHAnsi"/>
        </w:rPr>
      </w:pPr>
    </w:p>
    <w:p w14:paraId="5988CE02" w14:textId="0438801C" w:rsidR="00612B2E" w:rsidRDefault="002C3E05">
      <w:pPr>
        <w:pStyle w:val="Standard"/>
        <w:rPr>
          <w:rFonts w:asciiTheme="minorHAnsi" w:hAnsiTheme="minorHAnsi" w:cstheme="minorHAnsi"/>
        </w:rPr>
      </w:pPr>
      <w:r w:rsidRPr="00984C72">
        <w:rPr>
          <w:rFonts w:asciiTheme="minorHAnsi" w:hAnsiTheme="minorHAnsi" w:cstheme="minorHAnsi"/>
        </w:rPr>
        <w:t>Présents :</w:t>
      </w:r>
      <w:r w:rsidR="00984C72">
        <w:rPr>
          <w:rFonts w:asciiTheme="minorHAnsi" w:hAnsiTheme="minorHAnsi" w:cstheme="minorHAnsi"/>
        </w:rPr>
        <w:t xml:space="preserve"> </w:t>
      </w:r>
      <w:r w:rsidRPr="00984C72">
        <w:rPr>
          <w:rFonts w:asciiTheme="minorHAnsi" w:hAnsiTheme="minorHAnsi" w:cstheme="minorHAnsi"/>
        </w:rPr>
        <w:t>Christelle Abou Chedid</w:t>
      </w:r>
      <w:r w:rsidR="0071321B">
        <w:rPr>
          <w:rFonts w:asciiTheme="minorHAnsi" w:hAnsiTheme="minorHAnsi" w:cstheme="minorHAnsi"/>
        </w:rPr>
        <w:t> </w:t>
      </w:r>
      <w:r w:rsidR="00B81383">
        <w:rPr>
          <w:rFonts w:asciiTheme="minorHAnsi" w:hAnsiTheme="minorHAnsi" w:cstheme="minorHAnsi"/>
        </w:rPr>
        <w:t xml:space="preserve">(visio) </w:t>
      </w:r>
      <w:r w:rsidR="0071321B">
        <w:rPr>
          <w:rFonts w:asciiTheme="minorHAnsi" w:hAnsiTheme="minorHAnsi" w:cstheme="minorHAnsi"/>
        </w:rPr>
        <w:t xml:space="preserve">; Thierry Deau ; Thierry Duclaux ; </w:t>
      </w:r>
      <w:r w:rsidRPr="00984C72">
        <w:rPr>
          <w:rFonts w:asciiTheme="minorHAnsi" w:hAnsiTheme="minorHAnsi" w:cstheme="minorHAnsi"/>
        </w:rPr>
        <w:t>Eric Fabre</w:t>
      </w:r>
      <w:r w:rsidR="00984C72">
        <w:rPr>
          <w:rFonts w:asciiTheme="minorHAnsi" w:hAnsiTheme="minorHAnsi" w:cstheme="minorHAnsi"/>
        </w:rPr>
        <w:t> ;</w:t>
      </w:r>
      <w:r w:rsidR="0071321B">
        <w:rPr>
          <w:rFonts w:asciiTheme="minorHAnsi" w:hAnsiTheme="minorHAnsi" w:cstheme="minorHAnsi"/>
        </w:rPr>
        <w:t xml:space="preserve"> </w:t>
      </w:r>
      <w:r w:rsidR="00AA5BC2">
        <w:rPr>
          <w:rFonts w:asciiTheme="minorHAnsi" w:hAnsiTheme="minorHAnsi" w:cstheme="minorHAnsi"/>
        </w:rPr>
        <w:t xml:space="preserve">Christophe Persoz ; </w:t>
      </w:r>
      <w:r w:rsidR="00291697">
        <w:rPr>
          <w:rFonts w:asciiTheme="minorHAnsi" w:hAnsiTheme="minorHAnsi" w:cstheme="minorHAnsi"/>
        </w:rPr>
        <w:t>Boris Rowenczyn</w:t>
      </w:r>
      <w:r w:rsidR="0071321B">
        <w:rPr>
          <w:rFonts w:asciiTheme="minorHAnsi" w:hAnsiTheme="minorHAnsi" w:cstheme="minorHAnsi"/>
        </w:rPr>
        <w:t> ; Pierre Vidailhet</w:t>
      </w:r>
      <w:r w:rsidR="00AA5BC2">
        <w:rPr>
          <w:rFonts w:asciiTheme="minorHAnsi" w:hAnsiTheme="minorHAnsi" w:cstheme="minorHAnsi"/>
        </w:rPr>
        <w:t xml:space="preserve"> (visio)</w:t>
      </w:r>
      <w:r w:rsidR="00B81383">
        <w:rPr>
          <w:rFonts w:asciiTheme="minorHAnsi" w:hAnsiTheme="minorHAnsi" w:cstheme="minorHAnsi"/>
        </w:rPr>
        <w:t xml:space="preserve"> </w:t>
      </w:r>
      <w:r w:rsidR="0071321B">
        <w:rPr>
          <w:rFonts w:asciiTheme="minorHAnsi" w:hAnsiTheme="minorHAnsi" w:cstheme="minorHAnsi"/>
        </w:rPr>
        <w:t>–</w:t>
      </w:r>
      <w:r w:rsidR="0071321B" w:rsidRPr="00984C72">
        <w:rPr>
          <w:rFonts w:asciiTheme="minorHAnsi" w:hAnsiTheme="minorHAnsi" w:cstheme="minorHAnsi"/>
        </w:rPr>
        <w:t>Camille Laborie</w:t>
      </w:r>
    </w:p>
    <w:p w14:paraId="0697594A" w14:textId="77491850" w:rsidR="00AA5BC2" w:rsidRDefault="00AA5BC2">
      <w:pPr>
        <w:pStyle w:val="Standard"/>
        <w:rPr>
          <w:rFonts w:asciiTheme="minorHAnsi" w:hAnsiTheme="minorHAnsi" w:cstheme="minorHAnsi"/>
        </w:rPr>
      </w:pPr>
    </w:p>
    <w:p w14:paraId="4A36AA40" w14:textId="5F57470E" w:rsidR="00AA5BC2" w:rsidRDefault="00AA5BC2">
      <w:pPr>
        <w:pStyle w:val="Standard"/>
        <w:rPr>
          <w:rFonts w:asciiTheme="minorHAnsi" w:hAnsiTheme="minorHAnsi" w:cstheme="minorHAnsi"/>
        </w:rPr>
      </w:pPr>
      <w:r>
        <w:rPr>
          <w:rFonts w:asciiTheme="minorHAnsi" w:hAnsiTheme="minorHAnsi" w:cstheme="minorHAnsi"/>
        </w:rPr>
        <w:t>Se reporter au diaporama projeté</w:t>
      </w:r>
    </w:p>
    <w:p w14:paraId="37FCD552" w14:textId="51E61ECD" w:rsidR="007525E1" w:rsidRDefault="00AA5BC2" w:rsidP="007525E1">
      <w:pPr>
        <w:pStyle w:val="Titre1"/>
      </w:pPr>
      <w:r>
        <w:t>Point Assemblée Générale</w:t>
      </w:r>
    </w:p>
    <w:p w14:paraId="715E3B1B" w14:textId="7081048F" w:rsidR="002214F1" w:rsidRDefault="00AA5BC2" w:rsidP="003F32D2">
      <w:pPr>
        <w:pStyle w:val="Standard"/>
        <w:numPr>
          <w:ilvl w:val="0"/>
          <w:numId w:val="29"/>
        </w:numPr>
        <w:rPr>
          <w:rFonts w:asciiTheme="minorHAnsi" w:hAnsiTheme="minorHAnsi" w:cstheme="minorHAnsi"/>
        </w:rPr>
      </w:pPr>
      <w:r>
        <w:rPr>
          <w:rFonts w:asciiTheme="minorHAnsi" w:hAnsiTheme="minorHAnsi" w:cstheme="minorHAnsi"/>
        </w:rPr>
        <w:t>Prendre deux options pour le nombre de participants : 80 et 150 personnes, en se donnant la possibilité de réajuster le nombre de convives auprès du traiteur à une date convenue avec lui</w:t>
      </w:r>
    </w:p>
    <w:p w14:paraId="2098D68A" w14:textId="07B3D155" w:rsidR="00AA5BC2" w:rsidRDefault="00AA5BC2" w:rsidP="003F32D2">
      <w:pPr>
        <w:pStyle w:val="Standard"/>
        <w:numPr>
          <w:ilvl w:val="0"/>
          <w:numId w:val="29"/>
        </w:numPr>
        <w:rPr>
          <w:rFonts w:asciiTheme="minorHAnsi" w:hAnsiTheme="minorHAnsi" w:cstheme="minorHAnsi"/>
        </w:rPr>
      </w:pPr>
      <w:r>
        <w:rPr>
          <w:rFonts w:asciiTheme="minorHAnsi" w:hAnsiTheme="minorHAnsi" w:cstheme="minorHAnsi"/>
        </w:rPr>
        <w:t>Envisager la possibilité d’un sponsor : pourquoi pas ? (signalétique et affichage amphi)</w:t>
      </w:r>
    </w:p>
    <w:p w14:paraId="18726FF1" w14:textId="122902F5" w:rsidR="00AA5BC2" w:rsidRPr="00B81383" w:rsidRDefault="00AA5BC2" w:rsidP="003F32D2">
      <w:pPr>
        <w:pStyle w:val="Standard"/>
        <w:numPr>
          <w:ilvl w:val="0"/>
          <w:numId w:val="29"/>
        </w:numPr>
        <w:rPr>
          <w:rFonts w:asciiTheme="minorHAnsi" w:hAnsiTheme="minorHAnsi" w:cstheme="minorHAnsi"/>
        </w:rPr>
      </w:pPr>
      <w:r>
        <w:rPr>
          <w:rFonts w:asciiTheme="minorHAnsi" w:hAnsiTheme="minorHAnsi" w:cstheme="minorHAnsi"/>
        </w:rPr>
        <w:t>Validation de la liste des 12 candidats pour 5 postes. Le Bureau souligne leur diversité (genre, diplôme, Paris-région-international)</w:t>
      </w:r>
    </w:p>
    <w:p w14:paraId="5A84892B" w14:textId="5D8A26C8" w:rsidR="009249D8" w:rsidRPr="009249D8" w:rsidRDefault="00AA5BC2" w:rsidP="009249D8">
      <w:pPr>
        <w:pStyle w:val="Titre1"/>
      </w:pPr>
      <w:r>
        <w:t>Jobmaker</w:t>
      </w:r>
    </w:p>
    <w:p w14:paraId="648A887A" w14:textId="635C43F1" w:rsidR="00930B0B" w:rsidRDefault="00AA5BC2" w:rsidP="009249D8">
      <w:pPr>
        <w:pStyle w:val="Standard"/>
        <w:numPr>
          <w:ilvl w:val="0"/>
          <w:numId w:val="29"/>
        </w:numPr>
        <w:rPr>
          <w:rFonts w:asciiTheme="minorHAnsi" w:hAnsiTheme="minorHAnsi" w:cstheme="minorHAnsi"/>
        </w:rPr>
      </w:pPr>
      <w:r>
        <w:rPr>
          <w:rFonts w:asciiTheme="minorHAnsi" w:hAnsiTheme="minorHAnsi" w:cstheme="minorHAnsi"/>
        </w:rPr>
        <w:t>Se reporter à la note réalisée par le service Carrières.</w:t>
      </w:r>
    </w:p>
    <w:p w14:paraId="65A74F5D" w14:textId="4BB36DEA" w:rsidR="003C531A" w:rsidRDefault="003C531A" w:rsidP="009249D8">
      <w:pPr>
        <w:pStyle w:val="Standard"/>
        <w:numPr>
          <w:ilvl w:val="0"/>
          <w:numId w:val="29"/>
        </w:numPr>
        <w:rPr>
          <w:rFonts w:asciiTheme="minorHAnsi" w:hAnsiTheme="minorHAnsi" w:cstheme="minorHAnsi"/>
        </w:rPr>
      </w:pPr>
      <w:r>
        <w:rPr>
          <w:rFonts w:asciiTheme="minorHAnsi" w:hAnsiTheme="minorHAnsi" w:cstheme="minorHAnsi"/>
        </w:rPr>
        <w:t>Le Bureau donne son accord pour l’achat de 10 accès pour un an (1 000 €). L’attribution des comptes sera laissée au choix des bénévoles du service Carrière qui jugeront de l’opportunité d’en faire bénéficier les alumni reçus en entretien.</w:t>
      </w:r>
    </w:p>
    <w:p w14:paraId="3D8C92D5" w14:textId="1ACC2091" w:rsidR="003C531A" w:rsidRDefault="003C531A" w:rsidP="003C531A">
      <w:pPr>
        <w:pStyle w:val="Standard"/>
        <w:rPr>
          <w:rFonts w:asciiTheme="minorHAnsi" w:hAnsiTheme="minorHAnsi" w:cstheme="minorHAnsi"/>
        </w:rPr>
      </w:pPr>
    </w:p>
    <w:p w14:paraId="240A1340" w14:textId="7EA964F5" w:rsidR="003C531A" w:rsidRPr="003C531A" w:rsidRDefault="003C531A" w:rsidP="003C531A">
      <w:pPr>
        <w:pStyle w:val="Titre1"/>
      </w:pPr>
      <w:r w:rsidRPr="003C531A">
        <w:t>Placements épargne</w:t>
      </w:r>
    </w:p>
    <w:p w14:paraId="4392F660" w14:textId="465C0EE1" w:rsidR="003C531A" w:rsidRDefault="003C531A" w:rsidP="003C531A">
      <w:pPr>
        <w:pStyle w:val="Standard"/>
        <w:numPr>
          <w:ilvl w:val="0"/>
          <w:numId w:val="39"/>
        </w:numPr>
        <w:rPr>
          <w:rFonts w:asciiTheme="minorHAnsi" w:hAnsiTheme="minorHAnsi" w:cstheme="minorHAnsi"/>
        </w:rPr>
      </w:pPr>
      <w:r>
        <w:rPr>
          <w:rFonts w:asciiTheme="minorHAnsi" w:hAnsiTheme="minorHAnsi" w:cstheme="minorHAnsi"/>
        </w:rPr>
        <w:t>Report de la décision compte-tenu du contexte économique lié au coronavirus.</w:t>
      </w:r>
    </w:p>
    <w:p w14:paraId="29690163" w14:textId="1A01037B" w:rsidR="003C531A" w:rsidRPr="003C531A" w:rsidRDefault="003C531A" w:rsidP="003C531A">
      <w:pPr>
        <w:pStyle w:val="Titre1"/>
      </w:pPr>
      <w:r w:rsidRPr="003C531A">
        <w:t>Sondage auprès des alumni</w:t>
      </w:r>
    </w:p>
    <w:p w14:paraId="33EF4C58" w14:textId="417C7646" w:rsidR="003C531A" w:rsidRDefault="003C531A" w:rsidP="003C531A">
      <w:pPr>
        <w:pStyle w:val="Standard"/>
        <w:numPr>
          <w:ilvl w:val="0"/>
          <w:numId w:val="39"/>
        </w:numPr>
        <w:rPr>
          <w:rFonts w:asciiTheme="minorHAnsi" w:hAnsiTheme="minorHAnsi" w:cstheme="minorHAnsi"/>
        </w:rPr>
      </w:pPr>
      <w:r>
        <w:rPr>
          <w:rFonts w:asciiTheme="minorHAnsi" w:hAnsiTheme="minorHAnsi" w:cstheme="minorHAnsi"/>
        </w:rPr>
        <w:t>Intégrer les questions prévues par le service Carrières dans un questionnaire plus large sur les sujets stratégiques à couvrir par l’Association et le retour sur ce qui est déjà proposé (services, magazine, groupes pro, etc.). (cf. sondage UnIPEF réalisé 2 fois par an sur ses services et le suivi qualité +/- satisfaction clients)</w:t>
      </w:r>
    </w:p>
    <w:p w14:paraId="34B81783" w14:textId="3BE82E17" w:rsidR="003C531A" w:rsidRDefault="003C531A" w:rsidP="003C531A">
      <w:pPr>
        <w:pStyle w:val="Standard"/>
        <w:numPr>
          <w:ilvl w:val="0"/>
          <w:numId w:val="39"/>
        </w:numPr>
        <w:rPr>
          <w:rFonts w:asciiTheme="minorHAnsi" w:hAnsiTheme="minorHAnsi" w:cstheme="minorHAnsi"/>
        </w:rPr>
      </w:pPr>
      <w:r>
        <w:rPr>
          <w:rFonts w:asciiTheme="minorHAnsi" w:hAnsiTheme="minorHAnsi" w:cstheme="minorHAnsi"/>
        </w:rPr>
        <w:t>Se reporter au sondage réalisé par Ponts Alliance (cf. Isabelle Delin). T.Déau se propose pour relire la proposition.</w:t>
      </w:r>
    </w:p>
    <w:p w14:paraId="7824E54F" w14:textId="536F9E0B" w:rsidR="003C531A" w:rsidRDefault="003C531A" w:rsidP="003C531A">
      <w:pPr>
        <w:pStyle w:val="Standard"/>
        <w:numPr>
          <w:ilvl w:val="0"/>
          <w:numId w:val="39"/>
        </w:numPr>
        <w:rPr>
          <w:rFonts w:asciiTheme="minorHAnsi" w:hAnsiTheme="minorHAnsi" w:cstheme="minorHAnsi"/>
        </w:rPr>
      </w:pPr>
      <w:r>
        <w:rPr>
          <w:rFonts w:asciiTheme="minorHAnsi" w:hAnsiTheme="minorHAnsi" w:cstheme="minorHAnsi"/>
        </w:rPr>
        <w:t>Présenter les résultats du sondage à l’AG.</w:t>
      </w:r>
    </w:p>
    <w:p w14:paraId="1E7D332F" w14:textId="3FC89D41" w:rsidR="00A57D61" w:rsidRPr="00A57D61" w:rsidRDefault="00A57D61" w:rsidP="00A57D61">
      <w:pPr>
        <w:pStyle w:val="Titre1"/>
      </w:pPr>
      <w:r w:rsidRPr="00A57D61">
        <w:t>Base de données / MS PAPDD</w:t>
      </w:r>
    </w:p>
    <w:p w14:paraId="0E4598F6" w14:textId="1F09E0BF" w:rsidR="00A57D61" w:rsidRDefault="00A57D61" w:rsidP="00A57D61">
      <w:pPr>
        <w:pStyle w:val="Standard"/>
        <w:rPr>
          <w:rFonts w:asciiTheme="minorHAnsi" w:hAnsiTheme="minorHAnsi" w:cstheme="minorHAnsi"/>
        </w:rPr>
      </w:pPr>
    </w:p>
    <w:p w14:paraId="58FFCEE2" w14:textId="21BC2238" w:rsidR="00A57D61" w:rsidRDefault="00A57D61" w:rsidP="00A57D61">
      <w:pPr>
        <w:pStyle w:val="Standard"/>
        <w:numPr>
          <w:ilvl w:val="0"/>
          <w:numId w:val="40"/>
        </w:numPr>
        <w:rPr>
          <w:rFonts w:asciiTheme="minorHAnsi" w:hAnsiTheme="minorHAnsi" w:cstheme="minorHAnsi"/>
        </w:rPr>
      </w:pPr>
      <w:r w:rsidRPr="00A57D61">
        <w:rPr>
          <w:rFonts w:asciiTheme="minorHAnsi" w:hAnsiTheme="minorHAnsi" w:cstheme="minorHAnsi"/>
        </w:rPr>
        <w:t>Décision : tous les diplômés du MS PAPDD</w:t>
      </w:r>
      <w:r>
        <w:rPr>
          <w:rFonts w:asciiTheme="minorHAnsi" w:hAnsiTheme="minorHAnsi" w:cstheme="minorHAnsi"/>
        </w:rPr>
        <w:t xml:space="preserve"> sont intégrés à la base de données de Pons Alumni à l’exception des ingénieurs-élèves</w:t>
      </w:r>
      <w:r w:rsidRPr="00A57D61">
        <w:rPr>
          <w:rFonts w:asciiTheme="minorHAnsi" w:hAnsiTheme="minorHAnsi" w:cstheme="minorHAnsi"/>
        </w:rPr>
        <w:t xml:space="preserve"> issus de la filière agro (intégrés dans la base de données AgroParisTech Alumni)</w:t>
      </w:r>
    </w:p>
    <w:p w14:paraId="402B2734" w14:textId="5C9BB56F" w:rsidR="00DA1B85" w:rsidRDefault="003C531A" w:rsidP="00DA1B85">
      <w:pPr>
        <w:pStyle w:val="Titre1"/>
      </w:pPr>
      <w:r>
        <w:lastRenderedPageBreak/>
        <w:t>Groupes géographiques</w:t>
      </w:r>
    </w:p>
    <w:p w14:paraId="369EBA71" w14:textId="07990AD2" w:rsidR="00DA1B85" w:rsidRDefault="00A57D61" w:rsidP="00DA1B85">
      <w:pPr>
        <w:pStyle w:val="Standard"/>
        <w:numPr>
          <w:ilvl w:val="0"/>
          <w:numId w:val="29"/>
        </w:numPr>
        <w:rPr>
          <w:rFonts w:asciiTheme="minorHAnsi" w:hAnsiTheme="minorHAnsi" w:cstheme="minorHAnsi"/>
        </w:rPr>
      </w:pPr>
      <w:r>
        <w:rPr>
          <w:rFonts w:asciiTheme="minorHAnsi" w:hAnsiTheme="minorHAnsi" w:cstheme="minorHAnsi"/>
        </w:rPr>
        <w:t>Important travail de recherche de correspondant locaux au cours, à l’échelle des villes et pôles infra-régionaux pour faciliter l’organisation d’évènements conviviaux.</w:t>
      </w:r>
    </w:p>
    <w:p w14:paraId="1540D603" w14:textId="34575A92" w:rsidR="00A57D61" w:rsidRDefault="00A57D61" w:rsidP="00DA1B85">
      <w:pPr>
        <w:pStyle w:val="Standard"/>
        <w:numPr>
          <w:ilvl w:val="0"/>
          <w:numId w:val="29"/>
        </w:numPr>
        <w:rPr>
          <w:rFonts w:asciiTheme="minorHAnsi" w:hAnsiTheme="minorHAnsi" w:cstheme="minorHAnsi"/>
        </w:rPr>
      </w:pPr>
      <w:r>
        <w:rPr>
          <w:rFonts w:asciiTheme="minorHAnsi" w:hAnsiTheme="minorHAnsi" w:cstheme="minorHAnsi"/>
        </w:rPr>
        <w:t>Deux call sont organisés par Eric Fabre pour réunir la communauté des animateurs des groupes géo et internationaux les 21 et 28 mars. Echange de bonnes pratiques, présentation des outils mis à disposition par l’association pour contacter la communauté (annuaire, sites des groupes, visio)</w:t>
      </w:r>
    </w:p>
    <w:p w14:paraId="163A5042" w14:textId="1470C5C8" w:rsidR="00A57D61" w:rsidRDefault="00A57D61" w:rsidP="00DA1B85">
      <w:pPr>
        <w:pStyle w:val="Standard"/>
        <w:numPr>
          <w:ilvl w:val="0"/>
          <w:numId w:val="29"/>
        </w:numPr>
        <w:rPr>
          <w:rFonts w:asciiTheme="minorHAnsi" w:hAnsiTheme="minorHAnsi" w:cstheme="minorHAnsi"/>
        </w:rPr>
      </w:pPr>
      <w:r>
        <w:rPr>
          <w:rFonts w:asciiTheme="minorHAnsi" w:hAnsiTheme="minorHAnsi" w:cstheme="minorHAnsi"/>
        </w:rPr>
        <w:t>A noter le développement de la connexion à distance et des évènements retransmis en visio pour permettre à tous de participer aux évènements organisés.</w:t>
      </w:r>
    </w:p>
    <w:p w14:paraId="45605183" w14:textId="633BF36F" w:rsidR="00C64860" w:rsidRDefault="00C64860" w:rsidP="00DA1B85">
      <w:pPr>
        <w:pStyle w:val="Standard"/>
        <w:numPr>
          <w:ilvl w:val="0"/>
          <w:numId w:val="29"/>
        </w:numPr>
        <w:rPr>
          <w:rFonts w:asciiTheme="minorHAnsi" w:hAnsiTheme="minorHAnsi" w:cstheme="minorHAnsi"/>
        </w:rPr>
      </w:pPr>
      <w:r>
        <w:rPr>
          <w:rFonts w:asciiTheme="minorHAnsi" w:hAnsiTheme="minorHAnsi" w:cstheme="minorHAnsi"/>
        </w:rPr>
        <w:t>Travaux en cours sur les « groupes-miroirs » à l’image du groupe Japon animé par Louis Sato : Chine et Brésil</w:t>
      </w:r>
    </w:p>
    <w:p w14:paraId="7258E67D" w14:textId="72AA905A" w:rsidR="00DA1B85" w:rsidRPr="00DA1B85" w:rsidRDefault="00C64860" w:rsidP="00DA1B85">
      <w:pPr>
        <w:pStyle w:val="Titre1"/>
      </w:pPr>
      <w:r>
        <w:t>Points divers</w:t>
      </w:r>
    </w:p>
    <w:p w14:paraId="059A9F13" w14:textId="05EC0F25" w:rsidR="00EC218F" w:rsidRDefault="00EC218F" w:rsidP="00EC218F">
      <w:pPr>
        <w:pStyle w:val="Standard"/>
        <w:numPr>
          <w:ilvl w:val="0"/>
          <w:numId w:val="29"/>
        </w:numPr>
        <w:rPr>
          <w:rFonts w:asciiTheme="minorHAnsi" w:hAnsiTheme="minorHAnsi" w:cstheme="minorHAnsi"/>
        </w:rPr>
      </w:pPr>
      <w:r>
        <w:rPr>
          <w:rFonts w:asciiTheme="minorHAnsi" w:hAnsiTheme="minorHAnsi" w:cstheme="minorHAnsi"/>
        </w:rPr>
        <w:t>Coronavirus : report des réunions prévues en fonction de l’actualité et des mesures gouvernementales prises dans le cadre de la crise sanitaire. Décision d’annulation ou de maintien à prendre 15j avant la date, si possible pas avant.</w:t>
      </w:r>
    </w:p>
    <w:p w14:paraId="7964530E" w14:textId="12102D05" w:rsidR="00EC218F" w:rsidRDefault="00EC218F" w:rsidP="00EC218F">
      <w:pPr>
        <w:pStyle w:val="Standard"/>
        <w:numPr>
          <w:ilvl w:val="0"/>
          <w:numId w:val="29"/>
        </w:numPr>
        <w:rPr>
          <w:rFonts w:asciiTheme="minorHAnsi" w:hAnsiTheme="minorHAnsi" w:cstheme="minorHAnsi"/>
        </w:rPr>
      </w:pPr>
      <w:r>
        <w:rPr>
          <w:rFonts w:asciiTheme="minorHAnsi" w:hAnsiTheme="minorHAnsi" w:cstheme="minorHAnsi"/>
        </w:rPr>
        <w:t>Club des Ponts : Annulation (possible report)</w:t>
      </w:r>
      <w:r>
        <w:rPr>
          <w:rFonts w:asciiTheme="minorHAnsi" w:hAnsiTheme="minorHAnsi" w:cstheme="minorHAnsi"/>
        </w:rPr>
        <w:t xml:space="preserve"> du Club des Ponts de C.Persoz.</w:t>
      </w:r>
      <w:r>
        <w:rPr>
          <w:rFonts w:asciiTheme="minorHAnsi" w:hAnsiTheme="minorHAnsi" w:cstheme="minorHAnsi"/>
        </w:rPr>
        <w:t xml:space="preserve"> Possible Club des Ponts sur Notre Dame à programmer début juin (</w:t>
      </w:r>
      <w:r w:rsidR="006A725F">
        <w:rPr>
          <w:rFonts w:asciiTheme="minorHAnsi" w:hAnsiTheme="minorHAnsi" w:cstheme="minorHAnsi"/>
        </w:rPr>
        <w:t>Philippe Jost, à contacter par Camille</w:t>
      </w:r>
      <w:r>
        <w:rPr>
          <w:rFonts w:asciiTheme="minorHAnsi" w:hAnsiTheme="minorHAnsi" w:cstheme="minorHAnsi"/>
        </w:rPr>
        <w:t>)</w:t>
      </w:r>
    </w:p>
    <w:p w14:paraId="72B22A88" w14:textId="04D34DAC" w:rsidR="00EC218F" w:rsidRDefault="00EC218F" w:rsidP="00EC218F">
      <w:pPr>
        <w:pStyle w:val="Standard"/>
        <w:numPr>
          <w:ilvl w:val="0"/>
          <w:numId w:val="29"/>
        </w:numPr>
        <w:rPr>
          <w:rFonts w:asciiTheme="minorHAnsi" w:hAnsiTheme="minorHAnsi" w:cstheme="minorHAnsi"/>
        </w:rPr>
      </w:pPr>
      <w:r>
        <w:rPr>
          <w:rFonts w:asciiTheme="minorHAnsi" w:hAnsiTheme="minorHAnsi" w:cstheme="minorHAnsi"/>
        </w:rPr>
        <w:t>Conseil de l’Ecole : Ponts Alumni soutient les décisions de la DG de l’Ecole</w:t>
      </w:r>
    </w:p>
    <w:p w14:paraId="39577F8C" w14:textId="72684BF1" w:rsidR="00EC218F" w:rsidRDefault="00EC218F" w:rsidP="00EC218F">
      <w:pPr>
        <w:pStyle w:val="Standard"/>
        <w:numPr>
          <w:ilvl w:val="0"/>
          <w:numId w:val="29"/>
        </w:numPr>
        <w:rPr>
          <w:rFonts w:asciiTheme="minorHAnsi" w:hAnsiTheme="minorHAnsi" w:cstheme="minorHAnsi"/>
        </w:rPr>
      </w:pPr>
      <w:r>
        <w:rPr>
          <w:rFonts w:asciiTheme="minorHAnsi" w:hAnsiTheme="minorHAnsi" w:cstheme="minorHAnsi"/>
        </w:rPr>
        <w:t>Maison des Mines et des Ponts : décision de fixer le nombre de chambres dans les statuts avec la possibilité pour les associations de se prêter des chambres en fonction des besoins.</w:t>
      </w:r>
    </w:p>
    <w:p w14:paraId="26364873" w14:textId="507F76B7" w:rsidR="00EC218F" w:rsidRDefault="00EC218F" w:rsidP="00EC218F">
      <w:pPr>
        <w:pStyle w:val="Standard"/>
        <w:numPr>
          <w:ilvl w:val="0"/>
          <w:numId w:val="29"/>
        </w:numPr>
        <w:rPr>
          <w:rFonts w:asciiTheme="minorHAnsi" w:hAnsiTheme="minorHAnsi" w:cstheme="minorHAnsi"/>
        </w:rPr>
      </w:pPr>
      <w:r>
        <w:rPr>
          <w:rFonts w:asciiTheme="minorHAnsi" w:hAnsiTheme="minorHAnsi" w:cstheme="minorHAnsi"/>
        </w:rPr>
        <w:t>Prochaines dates :</w:t>
      </w:r>
    </w:p>
    <w:p w14:paraId="5B09B06D" w14:textId="35315B53" w:rsidR="00EC218F" w:rsidRPr="006A725F" w:rsidRDefault="00EC218F" w:rsidP="00D91766">
      <w:pPr>
        <w:pStyle w:val="Standard"/>
        <w:numPr>
          <w:ilvl w:val="1"/>
          <w:numId w:val="29"/>
        </w:numPr>
        <w:rPr>
          <w:rFonts w:asciiTheme="minorHAnsi" w:hAnsiTheme="minorHAnsi" w:cstheme="minorHAnsi"/>
        </w:rPr>
      </w:pPr>
      <w:r w:rsidRPr="006A725F">
        <w:rPr>
          <w:rFonts w:asciiTheme="minorHAnsi" w:hAnsiTheme="minorHAnsi" w:cstheme="minorHAnsi"/>
        </w:rPr>
        <w:t>BUREAU</w:t>
      </w:r>
      <w:r w:rsidR="006A725F" w:rsidRPr="006A725F">
        <w:rPr>
          <w:rFonts w:asciiTheme="minorHAnsi" w:hAnsiTheme="minorHAnsi" w:cstheme="minorHAnsi"/>
        </w:rPr>
        <w:t xml:space="preserve"> : </w:t>
      </w:r>
      <w:r w:rsidRPr="006A725F">
        <w:rPr>
          <w:rFonts w:asciiTheme="minorHAnsi" w:hAnsiTheme="minorHAnsi" w:cstheme="minorHAnsi"/>
        </w:rPr>
        <w:t>6 février</w:t>
      </w:r>
      <w:r w:rsidRPr="006A725F">
        <w:rPr>
          <w:rFonts w:asciiTheme="minorHAnsi" w:hAnsiTheme="minorHAnsi" w:cstheme="minorHAnsi"/>
        </w:rPr>
        <w:t xml:space="preserve"> / </w:t>
      </w:r>
      <w:r w:rsidRPr="006A725F">
        <w:rPr>
          <w:rFonts w:asciiTheme="minorHAnsi" w:hAnsiTheme="minorHAnsi" w:cstheme="minorHAnsi"/>
        </w:rPr>
        <w:t>12 mars</w:t>
      </w:r>
      <w:r w:rsidRPr="006A725F">
        <w:rPr>
          <w:rFonts w:asciiTheme="minorHAnsi" w:hAnsiTheme="minorHAnsi" w:cstheme="minorHAnsi"/>
        </w:rPr>
        <w:t xml:space="preserve"> / 26 mai / 9 juin</w:t>
      </w:r>
      <w:r w:rsidR="006A725F" w:rsidRPr="006A725F">
        <w:rPr>
          <w:rFonts w:asciiTheme="minorHAnsi" w:hAnsiTheme="minorHAnsi" w:cstheme="minorHAnsi"/>
        </w:rPr>
        <w:t xml:space="preserve"> / </w:t>
      </w:r>
      <w:r w:rsidRPr="006A725F">
        <w:rPr>
          <w:rFonts w:asciiTheme="minorHAnsi" w:hAnsiTheme="minorHAnsi" w:cstheme="minorHAnsi"/>
        </w:rPr>
        <w:t>21 octobre</w:t>
      </w:r>
      <w:r w:rsidR="006A725F" w:rsidRPr="006A725F">
        <w:rPr>
          <w:rFonts w:asciiTheme="minorHAnsi" w:hAnsiTheme="minorHAnsi" w:cstheme="minorHAnsi"/>
        </w:rPr>
        <w:t xml:space="preserve"> / </w:t>
      </w:r>
      <w:r w:rsidRPr="006A725F">
        <w:rPr>
          <w:rFonts w:asciiTheme="minorHAnsi" w:hAnsiTheme="minorHAnsi" w:cstheme="minorHAnsi"/>
        </w:rPr>
        <w:t>26 novembre</w:t>
      </w:r>
    </w:p>
    <w:p w14:paraId="24BB4D7F" w14:textId="203F61C6" w:rsidR="00EC218F" w:rsidRPr="006A725F" w:rsidRDefault="00EC218F" w:rsidP="006A725F">
      <w:pPr>
        <w:pStyle w:val="Standard"/>
        <w:numPr>
          <w:ilvl w:val="1"/>
          <w:numId w:val="29"/>
        </w:numPr>
        <w:rPr>
          <w:rFonts w:asciiTheme="minorHAnsi" w:hAnsiTheme="minorHAnsi" w:cstheme="minorHAnsi"/>
        </w:rPr>
      </w:pPr>
      <w:r w:rsidRPr="006A725F">
        <w:rPr>
          <w:rFonts w:asciiTheme="minorHAnsi" w:hAnsiTheme="minorHAnsi" w:cstheme="minorHAnsi"/>
        </w:rPr>
        <w:t>COMITES</w:t>
      </w:r>
      <w:r w:rsidR="006A725F" w:rsidRPr="006A725F">
        <w:rPr>
          <w:rFonts w:asciiTheme="minorHAnsi" w:hAnsiTheme="minorHAnsi" w:cstheme="minorHAnsi"/>
        </w:rPr>
        <w:t xml:space="preserve"> : </w:t>
      </w:r>
      <w:r w:rsidRPr="006A725F">
        <w:rPr>
          <w:rFonts w:asciiTheme="minorHAnsi" w:hAnsiTheme="minorHAnsi" w:cstheme="minorHAnsi"/>
        </w:rPr>
        <w:t>14 janvier</w:t>
      </w:r>
      <w:r w:rsidR="006A725F" w:rsidRPr="006A725F">
        <w:rPr>
          <w:rFonts w:asciiTheme="minorHAnsi" w:hAnsiTheme="minorHAnsi" w:cstheme="minorHAnsi"/>
        </w:rPr>
        <w:t xml:space="preserve"> / </w:t>
      </w:r>
      <w:r w:rsidRPr="006A725F">
        <w:rPr>
          <w:rFonts w:asciiTheme="minorHAnsi" w:hAnsiTheme="minorHAnsi" w:cstheme="minorHAnsi"/>
        </w:rPr>
        <w:t>21 avril</w:t>
      </w:r>
      <w:r w:rsidR="006A725F" w:rsidRPr="006A725F">
        <w:rPr>
          <w:rFonts w:asciiTheme="minorHAnsi" w:hAnsiTheme="minorHAnsi" w:cstheme="minorHAnsi"/>
        </w:rPr>
        <w:t xml:space="preserve"> / </w:t>
      </w:r>
      <w:r w:rsidRPr="006A725F">
        <w:rPr>
          <w:rFonts w:asciiTheme="minorHAnsi" w:hAnsiTheme="minorHAnsi" w:cstheme="minorHAnsi"/>
        </w:rPr>
        <w:t>7 juillet (@StationF – visite à partir de 17h)</w:t>
      </w:r>
      <w:r w:rsidR="006A725F" w:rsidRPr="006A725F">
        <w:rPr>
          <w:rFonts w:asciiTheme="minorHAnsi" w:hAnsiTheme="minorHAnsi" w:cstheme="minorHAnsi"/>
        </w:rPr>
        <w:t xml:space="preserve"> / </w:t>
      </w:r>
      <w:r w:rsidRPr="006A725F">
        <w:rPr>
          <w:rFonts w:asciiTheme="minorHAnsi" w:hAnsiTheme="minorHAnsi" w:cstheme="minorHAnsi"/>
        </w:rPr>
        <w:t>18 septembre (Séminaire)</w:t>
      </w:r>
      <w:r w:rsidR="006A725F" w:rsidRPr="006A725F">
        <w:rPr>
          <w:rFonts w:asciiTheme="minorHAnsi" w:hAnsiTheme="minorHAnsi" w:cstheme="minorHAnsi"/>
        </w:rPr>
        <w:t xml:space="preserve"> / </w:t>
      </w:r>
      <w:r w:rsidRPr="006A725F">
        <w:rPr>
          <w:rFonts w:asciiTheme="minorHAnsi" w:hAnsiTheme="minorHAnsi" w:cstheme="minorHAnsi"/>
        </w:rPr>
        <w:t>16 décembre (Dîner)</w:t>
      </w:r>
    </w:p>
    <w:p w14:paraId="44FA381A" w14:textId="65A7AE45" w:rsidR="00EC218F" w:rsidRDefault="00EC218F" w:rsidP="006A725F">
      <w:pPr>
        <w:pStyle w:val="Standard"/>
        <w:numPr>
          <w:ilvl w:val="1"/>
          <w:numId w:val="29"/>
        </w:numPr>
        <w:rPr>
          <w:rFonts w:asciiTheme="minorHAnsi" w:hAnsiTheme="minorHAnsi" w:cstheme="minorHAnsi"/>
        </w:rPr>
      </w:pPr>
      <w:r w:rsidRPr="00EC218F">
        <w:rPr>
          <w:rFonts w:asciiTheme="minorHAnsi" w:hAnsiTheme="minorHAnsi" w:cstheme="minorHAnsi"/>
        </w:rPr>
        <w:t>ASSEMBLEE GENERALE : 18 mai</w:t>
      </w:r>
    </w:p>
    <w:p w14:paraId="6CD583FA" w14:textId="40E552BB" w:rsidR="006A725F" w:rsidRDefault="006A725F" w:rsidP="006A725F">
      <w:pPr>
        <w:pStyle w:val="Standard"/>
        <w:numPr>
          <w:ilvl w:val="0"/>
          <w:numId w:val="29"/>
        </w:numPr>
        <w:rPr>
          <w:rFonts w:asciiTheme="minorHAnsi" w:hAnsiTheme="minorHAnsi" w:cstheme="minorHAnsi"/>
        </w:rPr>
      </w:pPr>
      <w:r>
        <w:rPr>
          <w:rFonts w:asciiTheme="minorHAnsi" w:hAnsiTheme="minorHAnsi" w:cstheme="minorHAnsi"/>
        </w:rPr>
        <w:t>Séminaire Ponts Alumni (18 septembre 2020)</w:t>
      </w:r>
    </w:p>
    <w:p w14:paraId="6EAA021B" w14:textId="017CBB65" w:rsidR="006A725F" w:rsidRDefault="006A725F" w:rsidP="006A725F">
      <w:pPr>
        <w:pStyle w:val="Standard"/>
        <w:numPr>
          <w:ilvl w:val="1"/>
          <w:numId w:val="29"/>
        </w:numPr>
        <w:rPr>
          <w:rFonts w:asciiTheme="minorHAnsi" w:hAnsiTheme="minorHAnsi" w:cstheme="minorHAnsi"/>
        </w:rPr>
      </w:pPr>
      <w:r>
        <w:rPr>
          <w:rFonts w:asciiTheme="minorHAnsi" w:hAnsiTheme="minorHAnsi" w:cstheme="minorHAnsi"/>
        </w:rPr>
        <w:t>Solliciter les participants assez tôt</w:t>
      </w:r>
    </w:p>
    <w:p w14:paraId="292DC2D9" w14:textId="658AE9EE" w:rsidR="006A725F" w:rsidRPr="006A725F" w:rsidRDefault="006A725F" w:rsidP="006A725F">
      <w:pPr>
        <w:pStyle w:val="Standard"/>
        <w:numPr>
          <w:ilvl w:val="1"/>
          <w:numId w:val="29"/>
        </w:numPr>
        <w:rPr>
          <w:rFonts w:asciiTheme="minorHAnsi" w:hAnsiTheme="minorHAnsi" w:cstheme="minorHAnsi"/>
        </w:rPr>
      </w:pPr>
      <w:r>
        <w:rPr>
          <w:rFonts w:asciiTheme="minorHAnsi" w:hAnsiTheme="minorHAnsi" w:cstheme="minorHAnsi"/>
        </w:rPr>
        <w:t>Préparer (payer) un animateur « Stratégie » - voir avec Eric Coursin pour identifier dans son réseau un conseiller en stratégie / Envisager 3 jours de préparation du séminaire</w:t>
      </w:r>
    </w:p>
    <w:p w14:paraId="6276D72F" w14:textId="042A17E5" w:rsidR="000F5466" w:rsidRDefault="000F5466" w:rsidP="000F5466">
      <w:pPr>
        <w:pStyle w:val="Standard"/>
        <w:rPr>
          <w:rFonts w:asciiTheme="minorHAnsi" w:hAnsiTheme="minorHAnsi" w:cstheme="minorHAnsi"/>
        </w:rPr>
      </w:pPr>
    </w:p>
    <w:p w14:paraId="5DE35C4B" w14:textId="0892977E" w:rsidR="000F5466" w:rsidRPr="000F5466" w:rsidRDefault="000F5466" w:rsidP="000F5466">
      <w:pPr>
        <w:pStyle w:val="Standard"/>
        <w:jc w:val="center"/>
        <w:rPr>
          <w:rFonts w:asciiTheme="minorHAnsi" w:hAnsiTheme="minorHAnsi" w:cstheme="minorHAnsi"/>
          <w:b/>
          <w:bCs/>
        </w:rPr>
      </w:pPr>
      <w:r w:rsidRPr="000F5466">
        <w:rPr>
          <w:rFonts w:asciiTheme="minorHAnsi" w:hAnsiTheme="minorHAnsi" w:cstheme="minorHAnsi"/>
          <w:b/>
          <w:bCs/>
        </w:rPr>
        <w:t xml:space="preserve">Prochain </w:t>
      </w:r>
      <w:r w:rsidR="0030452B">
        <w:rPr>
          <w:rFonts w:asciiTheme="minorHAnsi" w:hAnsiTheme="minorHAnsi" w:cstheme="minorHAnsi"/>
          <w:b/>
          <w:bCs/>
        </w:rPr>
        <w:t>Comité</w:t>
      </w:r>
      <w:r w:rsidRPr="000F5466">
        <w:rPr>
          <w:rFonts w:asciiTheme="minorHAnsi" w:hAnsiTheme="minorHAnsi" w:cstheme="minorHAnsi"/>
          <w:b/>
          <w:bCs/>
        </w:rPr>
        <w:t xml:space="preserve"> : </w:t>
      </w:r>
      <w:r w:rsidR="0030452B">
        <w:rPr>
          <w:rFonts w:asciiTheme="minorHAnsi" w:hAnsiTheme="minorHAnsi" w:cstheme="minorHAnsi"/>
          <w:b/>
          <w:bCs/>
        </w:rPr>
        <w:t>21 avril</w:t>
      </w:r>
      <w:bookmarkStart w:id="0" w:name="_GoBack"/>
      <w:bookmarkEnd w:id="0"/>
      <w:r w:rsidRPr="000F5466">
        <w:rPr>
          <w:rFonts w:asciiTheme="minorHAnsi" w:hAnsiTheme="minorHAnsi" w:cstheme="minorHAnsi"/>
          <w:b/>
          <w:bCs/>
        </w:rPr>
        <w:t xml:space="preserve"> à 18h30</w:t>
      </w:r>
    </w:p>
    <w:p w14:paraId="37D74BB1" w14:textId="1CD91413" w:rsidR="000A59F5" w:rsidRPr="008724FB" w:rsidRDefault="000A59F5" w:rsidP="008724FB">
      <w:pPr>
        <w:pStyle w:val="Standard"/>
        <w:ind w:left="720"/>
        <w:jc w:val="center"/>
        <w:rPr>
          <w:rFonts w:asciiTheme="minorHAnsi" w:hAnsiTheme="minorHAnsi" w:cstheme="minorHAnsi"/>
          <w:b/>
        </w:rPr>
      </w:pPr>
    </w:p>
    <w:sectPr w:rsidR="000A59F5" w:rsidRPr="008724FB" w:rsidSect="00E66B9B">
      <w:footerReference w:type="default" r:id="rId9"/>
      <w:pgSz w:w="11906" w:h="16838"/>
      <w:pgMar w:top="720" w:right="720" w:bottom="720" w:left="720" w:header="720" w:footer="2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6D5C" w14:textId="77777777" w:rsidR="00A23A0C" w:rsidRDefault="00A23A0C">
      <w:r>
        <w:separator/>
      </w:r>
    </w:p>
  </w:endnote>
  <w:endnote w:type="continuationSeparator" w:id="0">
    <w:p w14:paraId="1EE23618" w14:textId="77777777" w:rsidR="00A23A0C" w:rsidRDefault="00A2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1471" w14:textId="556F6C59" w:rsidR="009D251A" w:rsidRPr="009D251A" w:rsidRDefault="009D251A">
    <w:pPr>
      <w:pStyle w:val="Pieddepage"/>
      <w:rPr>
        <w:rFonts w:asciiTheme="minorHAnsi" w:hAnsiTheme="minorHAnsi" w:cstheme="minorHAnsi"/>
      </w:rPr>
    </w:pPr>
    <w:r w:rsidRPr="009D251A">
      <w:rPr>
        <w:rFonts w:asciiTheme="minorHAnsi" w:hAnsiTheme="minorHAnsi" w:cstheme="minorHAnsi"/>
      </w:rPr>
      <w:t>Ponts Alumni</w:t>
    </w:r>
    <w:r w:rsidRPr="009D251A">
      <w:rPr>
        <w:rFonts w:asciiTheme="minorHAnsi" w:hAnsiTheme="minorHAnsi" w:cstheme="minorHAnsi"/>
      </w:rPr>
      <w:tab/>
    </w:r>
    <w:r w:rsidR="0030629C">
      <w:rPr>
        <w:rFonts w:asciiTheme="minorHAnsi" w:hAnsiTheme="minorHAnsi" w:cstheme="minorHAnsi"/>
      </w:rPr>
      <w:t xml:space="preserve">Bureau du </w:t>
    </w:r>
    <w:r w:rsidR="003C531A">
      <w:rPr>
        <w:rFonts w:asciiTheme="minorHAnsi" w:hAnsiTheme="minorHAnsi" w:cstheme="minorHAnsi"/>
      </w:rPr>
      <w:t>12 mars</w:t>
    </w:r>
    <w:r w:rsidR="0030629C">
      <w:rPr>
        <w:rFonts w:asciiTheme="minorHAnsi" w:hAnsiTheme="minorHAnsi" w:cstheme="minorHAnsi"/>
      </w:rPr>
      <w:t xml:space="preserve"> 2020</w:t>
    </w:r>
    <w:r>
      <w:rPr>
        <w:rFonts w:asciiTheme="minorHAnsi" w:hAnsiTheme="minorHAnsi" w:cstheme="minorHAnsi"/>
      </w:rPr>
      <w:tab/>
    </w:r>
    <w:r w:rsidRPr="009D251A">
      <w:rPr>
        <w:rFonts w:asciiTheme="minorHAnsi" w:hAnsiTheme="minorHAnsi" w:cstheme="minorHAnsi"/>
      </w:rPr>
      <w:fldChar w:fldCharType="begin"/>
    </w:r>
    <w:r w:rsidRPr="009D251A">
      <w:rPr>
        <w:rFonts w:asciiTheme="minorHAnsi" w:hAnsiTheme="minorHAnsi" w:cstheme="minorHAnsi"/>
      </w:rPr>
      <w:instrText>PAGE   \* MERGEFORMAT</w:instrText>
    </w:r>
    <w:r w:rsidRPr="009D251A">
      <w:rPr>
        <w:rFonts w:asciiTheme="minorHAnsi" w:hAnsiTheme="minorHAnsi" w:cstheme="minorHAnsi"/>
      </w:rPr>
      <w:fldChar w:fldCharType="separate"/>
    </w:r>
    <w:r w:rsidR="00E60F5F">
      <w:rPr>
        <w:rFonts w:asciiTheme="minorHAnsi" w:hAnsiTheme="minorHAnsi" w:cstheme="minorHAnsi"/>
        <w:noProof/>
      </w:rPr>
      <w:t>2</w:t>
    </w:r>
    <w:r w:rsidRPr="009D251A">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908BD" w14:textId="77777777" w:rsidR="00A23A0C" w:rsidRDefault="00A23A0C">
      <w:r>
        <w:rPr>
          <w:color w:val="000000"/>
        </w:rPr>
        <w:separator/>
      </w:r>
    </w:p>
  </w:footnote>
  <w:footnote w:type="continuationSeparator" w:id="0">
    <w:p w14:paraId="208DD004" w14:textId="77777777" w:rsidR="00A23A0C" w:rsidRDefault="00A23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E89"/>
    <w:multiLevelType w:val="hybridMultilevel"/>
    <w:tmpl w:val="7CEE3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C4937"/>
    <w:multiLevelType w:val="hybridMultilevel"/>
    <w:tmpl w:val="25E07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86D18"/>
    <w:multiLevelType w:val="hybridMultilevel"/>
    <w:tmpl w:val="3D78B6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D2E57CC">
      <w:numFmt w:val="bullet"/>
      <w:lvlText w:val="•"/>
      <w:lvlJc w:val="left"/>
      <w:pPr>
        <w:ind w:left="3225" w:hanging="705"/>
      </w:pPr>
      <w:rPr>
        <w:rFonts w:ascii="Calibri" w:eastAsia="SimSu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A208CF"/>
    <w:multiLevelType w:val="multilevel"/>
    <w:tmpl w:val="1E680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0C747593"/>
    <w:multiLevelType w:val="hybridMultilevel"/>
    <w:tmpl w:val="C198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26467"/>
    <w:multiLevelType w:val="hybridMultilevel"/>
    <w:tmpl w:val="43A43B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013A5"/>
    <w:multiLevelType w:val="hybridMultilevel"/>
    <w:tmpl w:val="CCEACC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5F6BAC"/>
    <w:multiLevelType w:val="hybridMultilevel"/>
    <w:tmpl w:val="522601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100678"/>
    <w:multiLevelType w:val="hybridMultilevel"/>
    <w:tmpl w:val="A2FC1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660BE"/>
    <w:multiLevelType w:val="multilevel"/>
    <w:tmpl w:val="3B72E8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1FE67A59"/>
    <w:multiLevelType w:val="multilevel"/>
    <w:tmpl w:val="E7DA50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204E1701"/>
    <w:multiLevelType w:val="hybridMultilevel"/>
    <w:tmpl w:val="4CEEB9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EA4E9D"/>
    <w:multiLevelType w:val="hybridMultilevel"/>
    <w:tmpl w:val="26B0B4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060A57"/>
    <w:multiLevelType w:val="hybridMultilevel"/>
    <w:tmpl w:val="A95C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1A2747"/>
    <w:multiLevelType w:val="multilevel"/>
    <w:tmpl w:val="31AE48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2D2A54CA"/>
    <w:multiLevelType w:val="hybridMultilevel"/>
    <w:tmpl w:val="234EC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836CF"/>
    <w:multiLevelType w:val="hybridMultilevel"/>
    <w:tmpl w:val="DAF47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FF2A36"/>
    <w:multiLevelType w:val="hybridMultilevel"/>
    <w:tmpl w:val="E2F44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E76B3F"/>
    <w:multiLevelType w:val="hybridMultilevel"/>
    <w:tmpl w:val="183AA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AF043C"/>
    <w:multiLevelType w:val="multilevel"/>
    <w:tmpl w:val="363E36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44C443D4"/>
    <w:multiLevelType w:val="hybridMultilevel"/>
    <w:tmpl w:val="DF8EC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7C3189"/>
    <w:multiLevelType w:val="hybridMultilevel"/>
    <w:tmpl w:val="414209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F66EC2"/>
    <w:multiLevelType w:val="hybridMultilevel"/>
    <w:tmpl w:val="A7668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9B2D42"/>
    <w:multiLevelType w:val="hybridMultilevel"/>
    <w:tmpl w:val="01DC96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274768D"/>
    <w:multiLevelType w:val="hybridMultilevel"/>
    <w:tmpl w:val="50BA7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145BA6"/>
    <w:multiLevelType w:val="hybridMultilevel"/>
    <w:tmpl w:val="EFFC5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EF4B1A"/>
    <w:multiLevelType w:val="multilevel"/>
    <w:tmpl w:val="B2BA3A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58C2E3D"/>
    <w:multiLevelType w:val="hybridMultilevel"/>
    <w:tmpl w:val="36D877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E706A2"/>
    <w:multiLevelType w:val="hybridMultilevel"/>
    <w:tmpl w:val="270EC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081D8F"/>
    <w:multiLevelType w:val="hybridMultilevel"/>
    <w:tmpl w:val="55F048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DD0E2D"/>
    <w:multiLevelType w:val="hybridMultilevel"/>
    <w:tmpl w:val="9154F0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5F2FE72">
      <w:numFmt w:val="bullet"/>
      <w:lvlText w:val="•"/>
      <w:lvlJc w:val="left"/>
      <w:pPr>
        <w:ind w:left="2505" w:hanging="705"/>
      </w:pPr>
      <w:rPr>
        <w:rFonts w:ascii="Calibri" w:eastAsia="SimSun"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8D6FC6"/>
    <w:multiLevelType w:val="multilevel"/>
    <w:tmpl w:val="C2ACDD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15:restartNumberingAfterBreak="0">
    <w:nsid w:val="673E7AB3"/>
    <w:multiLevelType w:val="multilevel"/>
    <w:tmpl w:val="DF822D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69664338"/>
    <w:multiLevelType w:val="hybridMultilevel"/>
    <w:tmpl w:val="0590D3A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6EC70C7E"/>
    <w:multiLevelType w:val="hybridMultilevel"/>
    <w:tmpl w:val="A008D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927E5D"/>
    <w:multiLevelType w:val="hybridMultilevel"/>
    <w:tmpl w:val="10F28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C6036E"/>
    <w:multiLevelType w:val="hybridMultilevel"/>
    <w:tmpl w:val="64266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C369CB"/>
    <w:multiLevelType w:val="hybridMultilevel"/>
    <w:tmpl w:val="BED0DFA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D341579"/>
    <w:multiLevelType w:val="hybridMultilevel"/>
    <w:tmpl w:val="38CC68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8322CC"/>
    <w:multiLevelType w:val="hybridMultilevel"/>
    <w:tmpl w:val="3134F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26"/>
  </w:num>
  <w:num w:numId="5">
    <w:abstractNumId w:val="14"/>
  </w:num>
  <w:num w:numId="6">
    <w:abstractNumId w:val="3"/>
  </w:num>
  <w:num w:numId="7">
    <w:abstractNumId w:val="32"/>
  </w:num>
  <w:num w:numId="8">
    <w:abstractNumId w:val="31"/>
  </w:num>
  <w:num w:numId="9">
    <w:abstractNumId w:val="36"/>
  </w:num>
  <w:num w:numId="10">
    <w:abstractNumId w:val="2"/>
  </w:num>
  <w:num w:numId="11">
    <w:abstractNumId w:val="29"/>
  </w:num>
  <w:num w:numId="12">
    <w:abstractNumId w:val="20"/>
  </w:num>
  <w:num w:numId="13">
    <w:abstractNumId w:val="39"/>
  </w:num>
  <w:num w:numId="14">
    <w:abstractNumId w:val="7"/>
  </w:num>
  <w:num w:numId="15">
    <w:abstractNumId w:val="27"/>
  </w:num>
  <w:num w:numId="16">
    <w:abstractNumId w:val="21"/>
  </w:num>
  <w:num w:numId="17">
    <w:abstractNumId w:val="30"/>
  </w:num>
  <w:num w:numId="18">
    <w:abstractNumId w:val="37"/>
  </w:num>
  <w:num w:numId="19">
    <w:abstractNumId w:val="18"/>
  </w:num>
  <w:num w:numId="20">
    <w:abstractNumId w:val="23"/>
  </w:num>
  <w:num w:numId="21">
    <w:abstractNumId w:val="17"/>
  </w:num>
  <w:num w:numId="22">
    <w:abstractNumId w:val="33"/>
  </w:num>
  <w:num w:numId="23">
    <w:abstractNumId w:val="15"/>
  </w:num>
  <w:num w:numId="24">
    <w:abstractNumId w:val="25"/>
  </w:num>
  <w:num w:numId="25">
    <w:abstractNumId w:val="1"/>
  </w:num>
  <w:num w:numId="26">
    <w:abstractNumId w:val="11"/>
  </w:num>
  <w:num w:numId="27">
    <w:abstractNumId w:val="6"/>
  </w:num>
  <w:num w:numId="28">
    <w:abstractNumId w:val="16"/>
  </w:num>
  <w:num w:numId="29">
    <w:abstractNumId w:val="38"/>
  </w:num>
  <w:num w:numId="30">
    <w:abstractNumId w:val="22"/>
  </w:num>
  <w:num w:numId="31">
    <w:abstractNumId w:val="28"/>
  </w:num>
  <w:num w:numId="32">
    <w:abstractNumId w:val="0"/>
  </w:num>
  <w:num w:numId="33">
    <w:abstractNumId w:val="4"/>
  </w:num>
  <w:num w:numId="34">
    <w:abstractNumId w:val="12"/>
  </w:num>
  <w:num w:numId="35">
    <w:abstractNumId w:val="5"/>
  </w:num>
  <w:num w:numId="36">
    <w:abstractNumId w:val="35"/>
  </w:num>
  <w:num w:numId="37">
    <w:abstractNumId w:val="13"/>
  </w:num>
  <w:num w:numId="38">
    <w:abstractNumId w:val="24"/>
  </w:num>
  <w:num w:numId="39">
    <w:abstractNumId w:val="3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97"/>
    <w:rsid w:val="00057025"/>
    <w:rsid w:val="000A59F5"/>
    <w:rsid w:val="000F5466"/>
    <w:rsid w:val="0014558B"/>
    <w:rsid w:val="00171D19"/>
    <w:rsid w:val="00176BAA"/>
    <w:rsid w:val="00186E07"/>
    <w:rsid w:val="001E70AD"/>
    <w:rsid w:val="002214F1"/>
    <w:rsid w:val="00241B6F"/>
    <w:rsid w:val="00291697"/>
    <w:rsid w:val="00292A99"/>
    <w:rsid w:val="002B69F1"/>
    <w:rsid w:val="002C3E05"/>
    <w:rsid w:val="0030452B"/>
    <w:rsid w:val="0030629C"/>
    <w:rsid w:val="00321A26"/>
    <w:rsid w:val="00363C02"/>
    <w:rsid w:val="00364F0D"/>
    <w:rsid w:val="00365B02"/>
    <w:rsid w:val="003744A6"/>
    <w:rsid w:val="00374A75"/>
    <w:rsid w:val="003C531A"/>
    <w:rsid w:val="003C6173"/>
    <w:rsid w:val="003E5E57"/>
    <w:rsid w:val="003F1F21"/>
    <w:rsid w:val="003F32D2"/>
    <w:rsid w:val="004117F5"/>
    <w:rsid w:val="00434CBB"/>
    <w:rsid w:val="004372C6"/>
    <w:rsid w:val="00492D16"/>
    <w:rsid w:val="004C3731"/>
    <w:rsid w:val="004C4D12"/>
    <w:rsid w:val="004C7292"/>
    <w:rsid w:val="00527E1F"/>
    <w:rsid w:val="00536DB6"/>
    <w:rsid w:val="0057455A"/>
    <w:rsid w:val="005B56E2"/>
    <w:rsid w:val="005C1D40"/>
    <w:rsid w:val="005F1A36"/>
    <w:rsid w:val="005F3689"/>
    <w:rsid w:val="00612B2E"/>
    <w:rsid w:val="0064464B"/>
    <w:rsid w:val="00696670"/>
    <w:rsid w:val="00696E59"/>
    <w:rsid w:val="006A725F"/>
    <w:rsid w:val="00710E63"/>
    <w:rsid w:val="0071321B"/>
    <w:rsid w:val="00717B4A"/>
    <w:rsid w:val="007525E1"/>
    <w:rsid w:val="008724FB"/>
    <w:rsid w:val="009249D8"/>
    <w:rsid w:val="00930B0B"/>
    <w:rsid w:val="009621D1"/>
    <w:rsid w:val="00984C72"/>
    <w:rsid w:val="009D251A"/>
    <w:rsid w:val="009E577E"/>
    <w:rsid w:val="00A004AF"/>
    <w:rsid w:val="00A23A0C"/>
    <w:rsid w:val="00A57D61"/>
    <w:rsid w:val="00A656A2"/>
    <w:rsid w:val="00A77544"/>
    <w:rsid w:val="00AA5BC2"/>
    <w:rsid w:val="00B03642"/>
    <w:rsid w:val="00B06BCE"/>
    <w:rsid w:val="00B81383"/>
    <w:rsid w:val="00B9283E"/>
    <w:rsid w:val="00BB1FF4"/>
    <w:rsid w:val="00BD768B"/>
    <w:rsid w:val="00C263A9"/>
    <w:rsid w:val="00C64860"/>
    <w:rsid w:val="00C95CCC"/>
    <w:rsid w:val="00CA5090"/>
    <w:rsid w:val="00CA5A40"/>
    <w:rsid w:val="00CB59ED"/>
    <w:rsid w:val="00CD21F4"/>
    <w:rsid w:val="00CE4C5D"/>
    <w:rsid w:val="00D05CBE"/>
    <w:rsid w:val="00D52397"/>
    <w:rsid w:val="00DA1B85"/>
    <w:rsid w:val="00DA3226"/>
    <w:rsid w:val="00E22F22"/>
    <w:rsid w:val="00E36FD4"/>
    <w:rsid w:val="00E60471"/>
    <w:rsid w:val="00E60F5F"/>
    <w:rsid w:val="00E66B9B"/>
    <w:rsid w:val="00E93F0D"/>
    <w:rsid w:val="00EC218F"/>
    <w:rsid w:val="00EC520B"/>
    <w:rsid w:val="00F30EC3"/>
    <w:rsid w:val="00FC0E4E"/>
    <w:rsid w:val="00FE3393"/>
    <w:rsid w:val="00FF19F6"/>
    <w:rsid w:val="00FF33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35DC"/>
  <w15:docId w15:val="{C73AD10A-CBB6-4250-9779-306806F0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4C72"/>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itre2">
    <w:name w:val="heading 2"/>
    <w:basedOn w:val="Normal"/>
    <w:next w:val="Normal"/>
    <w:link w:val="Titre2Car"/>
    <w:uiPriority w:val="9"/>
    <w:unhideWhenUsed/>
    <w:qFormat/>
    <w:rsid w:val="00291697"/>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extedebulles">
    <w:name w:val="Balloon Text"/>
    <w:basedOn w:val="Normal"/>
    <w:link w:val="TextedebullesCar"/>
    <w:uiPriority w:val="99"/>
    <w:semiHidden/>
    <w:unhideWhenUsed/>
    <w:rsid w:val="00984C72"/>
    <w:rPr>
      <w:rFonts w:ascii="Tahoma" w:hAnsi="Tahoma" w:cs="Mangal"/>
      <w:sz w:val="16"/>
      <w:szCs w:val="14"/>
    </w:rPr>
  </w:style>
  <w:style w:type="character" w:customStyle="1" w:styleId="TextedebullesCar">
    <w:name w:val="Texte de bulles Car"/>
    <w:basedOn w:val="Policepardfaut"/>
    <w:link w:val="Textedebulles"/>
    <w:uiPriority w:val="99"/>
    <w:semiHidden/>
    <w:rsid w:val="00984C72"/>
    <w:rPr>
      <w:rFonts w:ascii="Tahoma" w:hAnsi="Tahoma" w:cs="Mangal"/>
      <w:sz w:val="16"/>
      <w:szCs w:val="14"/>
    </w:rPr>
  </w:style>
  <w:style w:type="character" w:customStyle="1" w:styleId="Titre1Car">
    <w:name w:val="Titre 1 Car"/>
    <w:basedOn w:val="Policepardfaut"/>
    <w:link w:val="Titre1"/>
    <w:uiPriority w:val="9"/>
    <w:rsid w:val="00984C72"/>
    <w:rPr>
      <w:rFonts w:asciiTheme="majorHAnsi" w:eastAsiaTheme="majorEastAsia" w:hAnsiTheme="majorHAnsi" w:cs="Mangal"/>
      <w:b/>
      <w:bCs/>
      <w:color w:val="365F91" w:themeColor="accent1" w:themeShade="BF"/>
      <w:sz w:val="28"/>
      <w:szCs w:val="25"/>
    </w:rPr>
  </w:style>
  <w:style w:type="character" w:styleId="Lienhypertexte">
    <w:name w:val="Hyperlink"/>
    <w:basedOn w:val="Policepardfaut"/>
    <w:uiPriority w:val="99"/>
    <w:unhideWhenUsed/>
    <w:rsid w:val="00A004AF"/>
    <w:rPr>
      <w:color w:val="0000FF" w:themeColor="hyperlink"/>
      <w:u w:val="single"/>
    </w:rPr>
  </w:style>
  <w:style w:type="paragraph" w:styleId="En-tte">
    <w:name w:val="header"/>
    <w:basedOn w:val="Normal"/>
    <w:link w:val="En-tteCar"/>
    <w:uiPriority w:val="99"/>
    <w:unhideWhenUsed/>
    <w:rsid w:val="009D251A"/>
    <w:pPr>
      <w:tabs>
        <w:tab w:val="center" w:pos="4536"/>
        <w:tab w:val="right" w:pos="9072"/>
      </w:tabs>
    </w:pPr>
    <w:rPr>
      <w:rFonts w:cs="Mangal"/>
      <w:szCs w:val="21"/>
    </w:rPr>
  </w:style>
  <w:style w:type="character" w:customStyle="1" w:styleId="En-tteCar">
    <w:name w:val="En-tête Car"/>
    <w:basedOn w:val="Policepardfaut"/>
    <w:link w:val="En-tte"/>
    <w:uiPriority w:val="99"/>
    <w:rsid w:val="009D251A"/>
    <w:rPr>
      <w:rFonts w:cs="Mangal"/>
      <w:szCs w:val="21"/>
    </w:rPr>
  </w:style>
  <w:style w:type="paragraph" w:styleId="Pieddepage">
    <w:name w:val="footer"/>
    <w:basedOn w:val="Normal"/>
    <w:link w:val="PieddepageCar"/>
    <w:uiPriority w:val="99"/>
    <w:unhideWhenUsed/>
    <w:rsid w:val="009D251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D251A"/>
    <w:rPr>
      <w:rFonts w:cs="Mangal"/>
      <w:szCs w:val="21"/>
    </w:rPr>
  </w:style>
  <w:style w:type="character" w:customStyle="1" w:styleId="Titre2Car">
    <w:name w:val="Titre 2 Car"/>
    <w:basedOn w:val="Policepardfaut"/>
    <w:link w:val="Titre2"/>
    <w:uiPriority w:val="9"/>
    <w:rsid w:val="00291697"/>
    <w:rPr>
      <w:rFonts w:asciiTheme="majorHAnsi" w:eastAsiaTheme="majorEastAsia" w:hAnsiTheme="majorHAnsi" w:cs="Mangal"/>
      <w:b/>
      <w:bCs/>
      <w:color w:val="4F81BD" w:themeColor="accent1"/>
      <w:sz w:val="26"/>
      <w:szCs w:val="23"/>
    </w:rPr>
  </w:style>
  <w:style w:type="table" w:styleId="Grilledutableau">
    <w:name w:val="Table Grid"/>
    <w:basedOn w:val="TableauNormal"/>
    <w:uiPriority w:val="59"/>
    <w:rsid w:val="001E7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6BCE"/>
    <w:pPr>
      <w:ind w:left="720"/>
      <w:contextualSpacing/>
    </w:pPr>
    <w:rPr>
      <w:rFonts w:cs="Mangal"/>
      <w:szCs w:val="21"/>
    </w:rPr>
  </w:style>
  <w:style w:type="paragraph" w:styleId="Sansinterligne">
    <w:name w:val="No Spacing"/>
    <w:uiPriority w:val="1"/>
    <w:qFormat/>
    <w:rsid w:val="00241B6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8491">
      <w:bodyDiv w:val="1"/>
      <w:marLeft w:val="0"/>
      <w:marRight w:val="0"/>
      <w:marTop w:val="0"/>
      <w:marBottom w:val="0"/>
      <w:divBdr>
        <w:top w:val="none" w:sz="0" w:space="0" w:color="auto"/>
        <w:left w:val="none" w:sz="0" w:space="0" w:color="auto"/>
        <w:bottom w:val="none" w:sz="0" w:space="0" w:color="auto"/>
        <w:right w:val="none" w:sz="0" w:space="0" w:color="auto"/>
      </w:divBdr>
    </w:div>
    <w:div w:id="627781887">
      <w:bodyDiv w:val="1"/>
      <w:marLeft w:val="0"/>
      <w:marRight w:val="0"/>
      <w:marTop w:val="0"/>
      <w:marBottom w:val="0"/>
      <w:divBdr>
        <w:top w:val="none" w:sz="0" w:space="0" w:color="auto"/>
        <w:left w:val="none" w:sz="0" w:space="0" w:color="auto"/>
        <w:bottom w:val="none" w:sz="0" w:space="0" w:color="auto"/>
        <w:right w:val="none" w:sz="0" w:space="0" w:color="auto"/>
      </w:divBdr>
      <w:divsChild>
        <w:div w:id="1236815431">
          <w:marLeft w:val="0"/>
          <w:marRight w:val="0"/>
          <w:marTop w:val="0"/>
          <w:marBottom w:val="0"/>
          <w:divBdr>
            <w:top w:val="none" w:sz="0" w:space="0" w:color="auto"/>
            <w:left w:val="none" w:sz="0" w:space="0" w:color="auto"/>
            <w:bottom w:val="none" w:sz="0" w:space="0" w:color="auto"/>
            <w:right w:val="none" w:sz="0" w:space="0" w:color="auto"/>
          </w:divBdr>
        </w:div>
        <w:div w:id="1803694938">
          <w:marLeft w:val="0"/>
          <w:marRight w:val="0"/>
          <w:marTop w:val="0"/>
          <w:marBottom w:val="0"/>
          <w:divBdr>
            <w:top w:val="none" w:sz="0" w:space="0" w:color="auto"/>
            <w:left w:val="none" w:sz="0" w:space="0" w:color="auto"/>
            <w:bottom w:val="none" w:sz="0" w:space="0" w:color="auto"/>
            <w:right w:val="none" w:sz="0" w:space="0" w:color="auto"/>
          </w:divBdr>
        </w:div>
        <w:div w:id="59984715">
          <w:marLeft w:val="0"/>
          <w:marRight w:val="0"/>
          <w:marTop w:val="0"/>
          <w:marBottom w:val="0"/>
          <w:divBdr>
            <w:top w:val="none" w:sz="0" w:space="0" w:color="auto"/>
            <w:left w:val="none" w:sz="0" w:space="0" w:color="auto"/>
            <w:bottom w:val="none" w:sz="0" w:space="0" w:color="auto"/>
            <w:right w:val="none" w:sz="0" w:space="0" w:color="auto"/>
          </w:divBdr>
        </w:div>
      </w:divsChild>
    </w:div>
    <w:div w:id="1007712073">
      <w:bodyDiv w:val="1"/>
      <w:marLeft w:val="0"/>
      <w:marRight w:val="0"/>
      <w:marTop w:val="0"/>
      <w:marBottom w:val="0"/>
      <w:divBdr>
        <w:top w:val="none" w:sz="0" w:space="0" w:color="auto"/>
        <w:left w:val="none" w:sz="0" w:space="0" w:color="auto"/>
        <w:bottom w:val="none" w:sz="0" w:space="0" w:color="auto"/>
        <w:right w:val="none" w:sz="0" w:space="0" w:color="auto"/>
      </w:divBdr>
    </w:div>
    <w:div w:id="1144739628">
      <w:bodyDiv w:val="1"/>
      <w:marLeft w:val="0"/>
      <w:marRight w:val="0"/>
      <w:marTop w:val="0"/>
      <w:marBottom w:val="0"/>
      <w:divBdr>
        <w:top w:val="none" w:sz="0" w:space="0" w:color="auto"/>
        <w:left w:val="none" w:sz="0" w:space="0" w:color="auto"/>
        <w:bottom w:val="none" w:sz="0" w:space="0" w:color="auto"/>
        <w:right w:val="none" w:sz="0" w:space="0" w:color="auto"/>
      </w:divBdr>
    </w:div>
    <w:div w:id="1463034185">
      <w:bodyDiv w:val="1"/>
      <w:marLeft w:val="0"/>
      <w:marRight w:val="0"/>
      <w:marTop w:val="0"/>
      <w:marBottom w:val="0"/>
      <w:divBdr>
        <w:top w:val="none" w:sz="0" w:space="0" w:color="auto"/>
        <w:left w:val="none" w:sz="0" w:space="0" w:color="auto"/>
        <w:bottom w:val="none" w:sz="0" w:space="0" w:color="auto"/>
        <w:right w:val="none" w:sz="0" w:space="0" w:color="auto"/>
      </w:divBdr>
    </w:div>
    <w:div w:id="1495998907">
      <w:bodyDiv w:val="1"/>
      <w:marLeft w:val="0"/>
      <w:marRight w:val="0"/>
      <w:marTop w:val="0"/>
      <w:marBottom w:val="0"/>
      <w:divBdr>
        <w:top w:val="none" w:sz="0" w:space="0" w:color="auto"/>
        <w:left w:val="none" w:sz="0" w:space="0" w:color="auto"/>
        <w:bottom w:val="none" w:sz="0" w:space="0" w:color="auto"/>
        <w:right w:val="none" w:sz="0" w:space="0" w:color="auto"/>
      </w:divBdr>
    </w:div>
    <w:div w:id="169503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R:\GOUVERNANCE\COMITES\_Comi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3" ma:contentTypeDescription="Crée un document." ma:contentTypeScope="" ma:versionID="e27eb333fb320b51b796d62f58b1b6a5">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f38c63dcaf19fb77252c080fd439b79a"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documentManagement>
</p:properties>
</file>

<file path=customXml/itemProps1.xml><?xml version="1.0" encoding="utf-8"?>
<ds:datastoreItem xmlns:ds="http://schemas.openxmlformats.org/officeDocument/2006/customXml" ds:itemID="{232DC0D4-B12C-40ED-BA04-25AF736B5B1D}">
  <ds:schemaRefs>
    <ds:schemaRef ds:uri="http://schemas.openxmlformats.org/officeDocument/2006/bibliography"/>
  </ds:schemaRefs>
</ds:datastoreItem>
</file>

<file path=customXml/itemProps2.xml><?xml version="1.0" encoding="utf-8"?>
<ds:datastoreItem xmlns:ds="http://schemas.openxmlformats.org/officeDocument/2006/customXml" ds:itemID="{4DF24BEA-6D7A-4278-97C1-4B6BCEDDC341}"/>
</file>

<file path=customXml/itemProps3.xml><?xml version="1.0" encoding="utf-8"?>
<ds:datastoreItem xmlns:ds="http://schemas.openxmlformats.org/officeDocument/2006/customXml" ds:itemID="{54EB5768-EF1B-4956-AA59-FEE165A65F84}"/>
</file>

<file path=customXml/itemProps4.xml><?xml version="1.0" encoding="utf-8"?>
<ds:datastoreItem xmlns:ds="http://schemas.openxmlformats.org/officeDocument/2006/customXml" ds:itemID="{BEF3F323-0FEB-4B30-89CE-6881245B649A}"/>
</file>

<file path=docProps/app.xml><?xml version="1.0" encoding="utf-8"?>
<Properties xmlns="http://schemas.openxmlformats.org/officeDocument/2006/extended-properties" xmlns:vt="http://schemas.openxmlformats.org/officeDocument/2006/docPropsVTypes">
  <Template>_Comite</Template>
  <TotalTime>185</TotalTime>
  <Pages>2</Pages>
  <Words>587</Words>
  <Characters>3232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Camille LABORIE</cp:lastModifiedBy>
  <cp:revision>12</cp:revision>
  <dcterms:created xsi:type="dcterms:W3CDTF">2020-02-07T09:32:00Z</dcterms:created>
  <dcterms:modified xsi:type="dcterms:W3CDTF">2020-04-07T08:37:00Z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645700</vt:r8>
  </property>
  <property fmtid="{D5CDD505-2E9C-101B-9397-08002B2CF9AE}" pid="3" name="ContentTypeId">
    <vt:lpwstr>0x0101006EC91B794BFE664BB3674F4A0249CBC7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